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rPr>
        <w:t>CỘNG HÒA XÃ HỘI CHỦ NGHĨA VIỆT NAM</w:t>
      </w:r>
    </w:p>
    <w:p>
      <w:pPr>
        <w:jc w:val="center"/>
      </w:pPr>
      <w:r>
        <w:rPr>
          <w:b/>
          <w:i w:val="0"/>
        </w:rPr>
        <w:t>Độc lập – Tự do – Hạnh phúc</w:t>
      </w:r>
    </w:p>
    <w:p>
      <w:pPr>
        <w:jc w:val="center"/>
      </w:pPr>
      <w:r>
        <w:rPr>
          <w:b w:val="0"/>
          <w:i w:val="0"/>
        </w:rPr>
        <w:t>―――――――</w:t>
      </w:r>
    </w:p>
    <w:p>
      <w:pPr>
        <w:spacing w:before="200"/>
        <w:jc w:val="center"/>
      </w:pPr>
      <w:r>
        <w:rPr>
          <w:b/>
          <w:i w:val="0"/>
          <w:sz w:val="30"/>
        </w:rPr>
        <w:t>HỢP ĐỒNG GIA CÔNG TRÀ NHÃN RIÊNG</w:t>
      </w:r>
    </w:p>
    <w:p>
      <w:pPr>
        <w:jc w:val="center"/>
      </w:pPr>
      <w:r>
        <w:rPr>
          <w:b w:val="0"/>
          <w:i/>
        </w:rPr>
        <w:t>(Mẫu tham khảo – gia công, đóng gói trà mang thương hiệu của bên đặt hàng)</w:t>
      </w:r>
    </w:p>
    <w:p>
      <w:pPr>
        <w:jc w:val="center"/>
      </w:pPr>
      <w:r>
        <w:rPr>
          <w:b w:val="0"/>
          <w:i w:val="0"/>
        </w:rPr>
        <w:t>Số: ……/HĐGC</w:t>
      </w:r>
    </w:p>
    <w:p>
      <w:pPr>
        <w:jc w:val="both"/>
      </w:pPr>
      <w:r>
        <w:rPr>
          <w:b/>
          <w:i w:val="0"/>
        </w:rPr>
        <w:t>Căn cứ:</w:t>
      </w:r>
    </w:p>
    <w:p>
      <w:pPr>
        <w:jc w:val="both"/>
      </w:pPr>
      <w:r>
        <w:rPr>
          <w:b w:val="0"/>
          <w:i w:val="0"/>
        </w:rPr>
        <w:t>– Bộ luật Dân sự số 91/2015/QH13 ngày 24/11/2015, các điều từ Điều 542 đến Điều 553 về hợp đồng gia công;</w:t>
      </w:r>
    </w:p>
    <w:p>
      <w:pPr>
        <w:jc w:val="both"/>
      </w:pPr>
      <w:r>
        <w:rPr>
          <w:b w:val="0"/>
          <w:i w:val="0"/>
        </w:rPr>
        <w:t>– Luật Thương mại số 36/2005/QH11 ngày 14/6/2005, các điều từ Điều 178 đến Điều 184 về gia công trong thương mại;</w:t>
      </w:r>
    </w:p>
    <w:p>
      <w:pPr>
        <w:jc w:val="both"/>
      </w:pPr>
      <w:r>
        <w:rPr>
          <w:b w:val="0"/>
          <w:i w:val="0"/>
        </w:rPr>
        <w:t>– Luật An toàn thực phẩm số 55/2010/QH12 và Nghị định 15/2018/NĐ-CP về tự công bố sản phẩm thực phẩm;</w:t>
      </w:r>
    </w:p>
    <w:p>
      <w:pPr>
        <w:jc w:val="both"/>
      </w:pPr>
      <w:r>
        <w:rPr>
          <w:b w:val="0"/>
          <w:i w:val="0"/>
        </w:rPr>
        <w:t>– Nghị định 37/2026/NĐ-CP (phần nhãn hàng hóa) và các văn bản hiện hành về chất lượng sản phẩm, hàng hóa;</w:t>
      </w:r>
    </w:p>
    <w:p>
      <w:pPr>
        <w:jc w:val="both"/>
      </w:pPr>
      <w:r>
        <w:rPr>
          <w:b w:val="0"/>
          <w:i w:val="0"/>
        </w:rPr>
        <w:t>– Nhu cầu và khả năng của hai bên.</w:t>
      </w:r>
    </w:p>
    <w:p>
      <w:pPr>
        <w:jc w:val="both"/>
      </w:pPr>
      <w:r>
        <w:rPr>
          <w:b w:val="0"/>
          <w:i w:val="0"/>
        </w:rPr>
        <w:t>Hôm nay, ngày …… tháng …… năm ……, tại ……, chúng tôi gồm:</w:t>
      </w:r>
    </w:p>
    <w:p>
      <w:pPr>
        <w:spacing w:before="80"/>
        <w:jc w:val="both"/>
      </w:pPr>
      <w:r>
        <w:rPr>
          <w:b/>
          <w:i w:val="0"/>
        </w:rPr>
        <w:t>BÊN ĐẶT GIA CÔNG (Bên A): ……</w:t>
      </w:r>
    </w:p>
    <w:p>
      <w:pPr>
        <w:jc w:val="both"/>
      </w:pPr>
      <w:r>
        <w:rPr>
          <w:b w:val="0"/>
          <w:i w:val="0"/>
        </w:rPr>
        <w:t>Địa chỉ trụ sở: ……</w:t>
      </w:r>
    </w:p>
    <w:p>
      <w:pPr>
        <w:jc w:val="both"/>
      </w:pPr>
      <w:r>
        <w:rPr>
          <w:b w:val="0"/>
          <w:i w:val="0"/>
        </w:rPr>
        <w:t>Mã số thuế/mã số hộ kinh doanh: ……</w:t>
      </w:r>
    </w:p>
    <w:p>
      <w:pPr>
        <w:jc w:val="both"/>
      </w:pPr>
      <w:r>
        <w:rPr>
          <w:b w:val="0"/>
          <w:i w:val="0"/>
        </w:rPr>
        <w:t>Giấy chứng nhận đăng ký kinh doanh số: …… cấp ngày …… tại ……</w:t>
      </w:r>
    </w:p>
    <w:p>
      <w:pPr>
        <w:jc w:val="both"/>
      </w:pPr>
      <w:r>
        <w:rPr>
          <w:b w:val="0"/>
          <w:i w:val="0"/>
        </w:rPr>
        <w:t>Điện thoại: ……   Email/Zalo nhận thông báo: ……</w:t>
      </w:r>
    </w:p>
    <w:p>
      <w:pPr>
        <w:jc w:val="both"/>
      </w:pPr>
      <w:r>
        <w:rPr>
          <w:b w:val="0"/>
          <w:i w:val="0"/>
        </w:rPr>
        <w:t>Tài khoản ngân hàng: …… tại ngân hàng ……</w:t>
      </w:r>
    </w:p>
    <w:p>
      <w:pPr>
        <w:jc w:val="both"/>
      </w:pPr>
      <w:r>
        <w:rPr>
          <w:b w:val="0"/>
          <w:i w:val="0"/>
        </w:rPr>
        <w:t>Người đại diện: ……   Chức vụ: ……</w:t>
      </w:r>
    </w:p>
    <w:p>
      <w:pPr>
        <w:jc w:val="both"/>
      </w:pPr>
      <w:r>
        <w:rPr>
          <w:b w:val="0"/>
          <w:i w:val="0"/>
        </w:rPr>
        <w:t>Giấy ủy quyền (nếu ký thay): số …… ngày ……</w:t>
      </w:r>
    </w:p>
    <w:p>
      <w:pPr>
        <w:spacing w:before="80"/>
        <w:jc w:val="both"/>
      </w:pPr>
      <w:r>
        <w:rPr>
          <w:b/>
          <w:i w:val="0"/>
        </w:rPr>
        <w:t>BÊN NHẬN GIA CÔNG (Bên B): ……</w:t>
      </w:r>
    </w:p>
    <w:p>
      <w:pPr>
        <w:jc w:val="both"/>
      </w:pPr>
      <w:r>
        <w:rPr>
          <w:b w:val="0"/>
          <w:i w:val="0"/>
        </w:rPr>
        <w:t>Địa chỉ trụ sở: ……</w:t>
      </w:r>
    </w:p>
    <w:p>
      <w:pPr>
        <w:jc w:val="both"/>
      </w:pPr>
      <w:r>
        <w:rPr>
          <w:b w:val="0"/>
          <w:i w:val="0"/>
        </w:rPr>
        <w:t>Mã số thuế/mã số hộ kinh doanh: ……</w:t>
      </w:r>
    </w:p>
    <w:p>
      <w:pPr>
        <w:jc w:val="both"/>
      </w:pPr>
      <w:r>
        <w:rPr>
          <w:b w:val="0"/>
          <w:i w:val="0"/>
        </w:rPr>
        <w:t>Giấy chứng nhận đăng ký kinh doanh số: …… cấp ngày …… tại ……</w:t>
      </w:r>
    </w:p>
    <w:p>
      <w:pPr>
        <w:jc w:val="both"/>
      </w:pPr>
      <w:r>
        <w:rPr>
          <w:b w:val="0"/>
          <w:i w:val="0"/>
        </w:rPr>
        <w:t>Điện thoại: ……   Email/Zalo nhận thông báo: ……</w:t>
      </w:r>
    </w:p>
    <w:p>
      <w:pPr>
        <w:jc w:val="both"/>
      </w:pPr>
      <w:r>
        <w:rPr>
          <w:b w:val="0"/>
          <w:i w:val="0"/>
        </w:rPr>
        <w:t>Tài khoản ngân hàng: …… tại ngân hàng ……</w:t>
      </w:r>
    </w:p>
    <w:p>
      <w:pPr>
        <w:jc w:val="both"/>
      </w:pPr>
      <w:r>
        <w:rPr>
          <w:b w:val="0"/>
          <w:i w:val="0"/>
        </w:rPr>
        <w:t>Người đại diện: ……   Chức vụ: ……</w:t>
      </w:r>
    </w:p>
    <w:p>
      <w:pPr>
        <w:jc w:val="both"/>
      </w:pPr>
      <w:r>
        <w:rPr>
          <w:b w:val="0"/>
          <w:i w:val="0"/>
        </w:rPr>
        <w:t>Giấy ủy quyền (nếu ký thay): số …… ngày ……</w:t>
      </w:r>
    </w:p>
    <w:p>
      <w:pPr>
        <w:jc w:val="both"/>
      </w:pPr>
      <w:r>
        <w:rPr>
          <w:b w:val="0"/>
          <w:i w:val="0"/>
        </w:rPr>
        <w:t>Riêng Bên B ghi thêm: địa chỉ cơ sở sản xuất, đóng gói: ……; giấy chứng nhận cơ sở đủ điều kiện an toàn thực phẩm số …….</w:t>
      </w:r>
    </w:p>
    <w:p>
      <w:pPr>
        <w:jc w:val="both"/>
      </w:pPr>
      <w:r>
        <w:rPr>
          <w:b w:val="0"/>
          <w:i/>
        </w:rPr>
        <w:t>Hướng dẫn: Ghi đúng tên trên giấy đăng ký kinh doanh của từng bên. Địa chỉ cơ sở sản xuất của Bên B có thể khác địa chỉ trụ sở; ghi đúng nơi trà thực sự được chế biến, đóng gói vì địa chỉ này dùng cho nhãn, giấy xác nhận sản xuất và truy xuất lô.</w:t>
      </w:r>
    </w:p>
    <w:p>
      <w:pPr>
        <w:jc w:val="both"/>
      </w:pPr>
      <w:r>
        <w:rPr>
          <w:b w:val="0"/>
          <w:i w:val="0"/>
        </w:rPr>
        <w:t>Hai bên thỏa thuận ký hợp đồng gia công với các điều khoản sau:</w:t>
      </w:r>
    </w:p>
    <w:p>
      <w:pPr>
        <w:spacing w:before="160"/>
        <w:jc w:val="both"/>
      </w:pPr>
      <w:r>
        <w:rPr>
          <w:b/>
          <w:i w:val="0"/>
        </w:rPr>
        <w:t>Điều 1. Đối tượng hợp đồng</w:t>
      </w:r>
    </w:p>
    <w:p>
      <w:pPr>
        <w:jc w:val="both"/>
      </w:pPr>
      <w:r>
        <w:rPr>
          <w:b w:val="0"/>
          <w:i w:val="0"/>
        </w:rPr>
        <w:t>1.1. Bên B nhận gia công cho Bên A các sản phẩm trà mang thương hiệu của Bên A, theo tên sản phẩm, hạng trà, quy cách ghi tại Phụ lục 1 và mẫu đã duyệt tại Phụ lục 2. Bên A nhận sản phẩm và trả tiền gia công theo Điều 7.</w:t>
      </w:r>
    </w:p>
    <w:p>
      <w:pPr>
        <w:jc w:val="both"/>
      </w:pPr>
      <w:r>
        <w:rPr>
          <w:b w:val="0"/>
          <w:i w:val="0"/>
        </w:rPr>
        <w:t>1.2. Phần việc của mỗi bên (đánh dấu ô áp dụng):</w:t>
      </w:r>
    </w:p>
    <w:p>
      <w:r>
        <w:rPr>
          <w:b w:val="0"/>
          <w:i w:val="0"/>
        </w:rPr>
        <w:t xml:space="preserve">     ☐ Nguyên liệu trà: Bên B chọn, thu mua, chế biến theo đúng mẫu đã duyệt;</w:t>
      </w:r>
    </w:p>
    <w:p>
      <w:r>
        <w:rPr>
          <w:b w:val="0"/>
          <w:i w:val="0"/>
        </w:rPr>
        <w:t xml:space="preserve">     ☐ Nguyên liệu trà: Bên A giao (số lượng, chất lượng, thời hạn giao ghi tại Phụ lục 1);</w:t>
      </w:r>
    </w:p>
    <w:p>
      <w:r>
        <w:rPr>
          <w:b w:val="0"/>
          <w:i w:val="0"/>
        </w:rPr>
        <w:t xml:space="preserve">     ☐ Thiết kế bao bì, nhãn: Bên A tự làm hoặc thuê; Bên B góp ý nội dung bắt buộc trên nhãn;</w:t>
      </w:r>
    </w:p>
    <w:p>
      <w:r>
        <w:rPr>
          <w:b w:val="0"/>
          <w:i w:val="0"/>
        </w:rPr>
        <w:t xml:space="preserve">     ☐ In bao bì, nhãn: do Bên ☐ A ☐ B đặt in theo mẫu in đã ký duyệt;</w:t>
      </w:r>
    </w:p>
    <w:p>
      <w:r>
        <w:rPr>
          <w:b w:val="0"/>
          <w:i w:val="0"/>
        </w:rPr>
        <w:t xml:space="preserve">     ☐ Đóng gói, dán nhãn, ghi số lô, ngày sản xuất, hạn sử dụng: Bên B; việc khác: …….</w:t>
      </w:r>
    </w:p>
    <w:p>
      <w:pPr>
        <w:jc w:val="both"/>
      </w:pPr>
      <w:r>
        <w:rPr>
          <w:b w:val="0"/>
          <w:i w:val="0"/>
        </w:rPr>
        <w:t>1.3. Lô đầu: …… (tên sản phẩm, số lượng). Các lô sau đặt bằng đơn đặt hàng theo Điều 6, áp dụng chung các điều khoản của hợp đồng này.</w:t>
      </w:r>
    </w:p>
    <w:p>
      <w:pPr>
        <w:jc w:val="both"/>
      </w:pPr>
      <w:r>
        <w:rPr>
          <w:b w:val="0"/>
          <w:i/>
        </w:rPr>
        <w:t>Hướng dẫn: Theo Điều 178 Luật Thương mại 2005, gia công là việc bên nhận dùng một phần hoặc toàn bộ nguyên liệu của bên đặt để làm sản phẩm theo yêu cầu. Khi Bên B tự lo toàn bộ nguyên liệu trà, nên ghi rõ điều này ở khoản 1.2; nếu chưa rõ hợp đồng nên đặt tên là gia công hay mua bán theo đơn đặt hàng, hỏi luật sư trước khi ký. Điều 179 yêu cầu hợp đồng gia công lập thành văn bản hoặc hình thức có giá trị tương đương.</w:t>
      </w:r>
    </w:p>
    <w:p>
      <w:pPr>
        <w:spacing w:before="160"/>
        <w:jc w:val="both"/>
      </w:pPr>
      <w:r>
        <w:rPr>
          <w:b/>
          <w:i w:val="0"/>
        </w:rPr>
        <w:t>Điều 2. Quy cách, tiêu chuẩn chất lượng và mẫu đối chứng</w:t>
      </w:r>
    </w:p>
    <w:p>
      <w:pPr>
        <w:jc w:val="both"/>
      </w:pPr>
      <w:r>
        <w:rPr>
          <w:b w:val="0"/>
          <w:i w:val="0"/>
        </w:rPr>
        <w:t>2.1. Chất lượng sản phẩm căn cứ vào mẫu trà Bên A đã nếm và ký duyệt tại Phụ lục 2 (ngoại hình, màu nước, hương, vị, độ ẩm theo thỏa thuận) và quy cách ghi tại Phụ lục 1. Mỗi lô sản xuất phải tương đương mẫu đã duyệt.</w:t>
      </w:r>
    </w:p>
    <w:p>
      <w:pPr>
        <w:jc w:val="both"/>
      </w:pPr>
      <w:r>
        <w:rPr>
          <w:b w:val="0"/>
          <w:i w:val="0"/>
        </w:rPr>
        <w:t>2.2. Mẫu đối chứng: mẫu đã duyệt được chia làm …… phần, niêm phong, ghi ngày, có chữ ký hai bên trên niêm phong. Bên B lưu …… phần tại cơ sở, Bên A giữ …… phần. Thời gian lưu mẫu: …… tháng.</w:t>
      </w:r>
    </w:p>
    <w:p>
      <w:pPr>
        <w:jc w:val="both"/>
      </w:pPr>
      <w:r>
        <w:rPr>
          <w:b w:val="0"/>
          <w:i w:val="0"/>
        </w:rPr>
        <w:t>2.3. Mỗi lô sản xuất, Bên B lưu thêm mẫu lô có ghi số lô trong …… tháng để đối chiếu khi có khiếu nại.</w:t>
      </w:r>
    </w:p>
    <w:p>
      <w:pPr>
        <w:jc w:val="both"/>
      </w:pPr>
      <w:r>
        <w:rPr>
          <w:b w:val="0"/>
          <w:i w:val="0"/>
        </w:rPr>
        <w:t>2.4. Muốn đổi hạng trà, nguồn nguyên liệu, khối lượng hay kiểu đóng gói, hai bên duyệt mẫu mới và ký phụ lục bổ sung trước khi sản xuất.</w:t>
      </w:r>
    </w:p>
    <w:p>
      <w:pPr>
        <w:jc w:val="both"/>
      </w:pPr>
      <w:r>
        <w:rPr>
          <w:b w:val="0"/>
          <w:i/>
        </w:rPr>
        <w:t>Hướng dẫn: Điều 543 Bộ luật Dân sự 2015 xác định đối tượng của hợp đồng gia công là vật được làm theo mẫu hoặc tiêu chuẩn hai bên thỏa thuận. Vì vậy mẫu đối chứng niêm phong là căn cứ quan trọng: không có mẫu lưu thì rất khó chứng minh lô hàng có đúng chất lượng hay không.</w:t>
      </w:r>
    </w:p>
    <w:p>
      <w:pPr>
        <w:spacing w:before="160"/>
        <w:jc w:val="both"/>
      </w:pPr>
      <w:r>
        <w:rPr>
          <w:b/>
          <w:i w:val="0"/>
        </w:rPr>
        <w:t>Điều 3. Thiết kế bao bì, mẫu in và nhãn hàng hóa</w:t>
      </w:r>
    </w:p>
    <w:p>
      <w:pPr>
        <w:jc w:val="both"/>
      </w:pPr>
      <w:r>
        <w:rPr>
          <w:b w:val="0"/>
          <w:i w:val="0"/>
        </w:rPr>
        <w:t>3.1. Bên A gửi file thiết kế bao bì, nhãn; Bên B góp ý vị trí và nội dung bắt buộc (ngày sản xuất, hạn sử dụng, số lô, định lượng, hướng dẫn bảo quản) trong …… ngày làm việc kể từ khi nhận file.</w:t>
      </w:r>
    </w:p>
    <w:p>
      <w:pPr>
        <w:jc w:val="both"/>
      </w:pPr>
      <w:r>
        <w:rPr>
          <w:b w:val="0"/>
          <w:i w:val="0"/>
        </w:rPr>
        <w:t>3.2. Bản in thử được hai bên ký duyệt trước khi in số lượng. Mẫu in đã ký là căn cứ cuối cùng; lỗi chính tả, sai thông tin trên mẫu in đã ký do Bên A chịu, kể cả chi phí in lại.</w:t>
      </w:r>
    </w:p>
    <w:p>
      <w:pPr>
        <w:jc w:val="both"/>
      </w:pPr>
      <w:r>
        <w:rPr>
          <w:b w:val="0"/>
          <w:i w:val="0"/>
        </w:rPr>
        <w:t>3.3. Nội dung tên, địa chỉ trên nhãn (đánh dấu ô áp dụng):</w:t>
      </w:r>
    </w:p>
    <w:p>
      <w:r>
        <w:rPr>
          <w:b w:val="0"/>
          <w:i w:val="0"/>
        </w:rPr>
        <w:t xml:space="preserve">     ☐ Tên, địa chỉ Bên A là tổ chức, cá nhân chịu trách nhiệm về hàng hóa;</w:t>
      </w:r>
    </w:p>
    <w:p>
      <w:r>
        <w:rPr>
          <w:b w:val="0"/>
          <w:i w:val="0"/>
        </w:rPr>
        <w:t xml:space="preserve">     ☐ Ghi thêm cơ sở sản xuất: tên, địa chỉ cơ sở của Bên B (……);</w:t>
      </w:r>
    </w:p>
    <w:p>
      <w:r>
        <w:rPr>
          <w:b w:val="0"/>
          <w:i w:val="0"/>
        </w:rPr>
        <w:t xml:space="preserve">     ☐ Cách ghi khác: …….</w:t>
      </w:r>
    </w:p>
    <w:p>
      <w:pPr>
        <w:jc w:val="both"/>
      </w:pPr>
      <w:r>
        <w:rPr>
          <w:b w:val="0"/>
          <w:i w:val="0"/>
        </w:rPr>
        <w:t>3.4. Bên A chỉ ghi trên nhãn những chứng nhận, vùng trồng, tiêu chuẩn mà Bên B cung cấp được giấy tờ cho đúng lô hàng đó. Không ghi công dụng chữa bệnh hay lời quảng cáo không chứng minh được.</w:t>
      </w:r>
    </w:p>
    <w:p>
      <w:pPr>
        <w:jc w:val="both"/>
      </w:pPr>
      <w:r>
        <w:rPr>
          <w:b w:val="0"/>
          <w:i/>
        </w:rPr>
        <w:t>Hướng dẫn: Theo khoản 3 Điều 44 Nghị định 37/2026/NĐ-CP, hàng đặt gia công theo yêu cầu, tiêu chuẩn của bên đặt thì bên đặt ghi tên, địa chỉ của mình trên nhãn và bảo đảm truy xuất được nguồn gốc. Việc ghi thêm cơ sở sản xuất là thỏa thuận của hai bên. Nhãn thiết kế theo Nghị định 43/2017 cũ nên rà lại trước khi in.</w:t>
      </w:r>
    </w:p>
    <w:p>
      <w:pPr>
        <w:spacing w:before="160"/>
        <w:jc w:val="both"/>
      </w:pPr>
      <w:r>
        <w:rPr>
          <w:b/>
          <w:i w:val="0"/>
        </w:rPr>
        <w:t>Điều 4. Tự công bố sản phẩm và hồ sơ kèm theo lô</w:t>
      </w:r>
    </w:p>
    <w:p>
      <w:pPr>
        <w:jc w:val="both"/>
      </w:pPr>
      <w:r>
        <w:rPr>
          <w:b w:val="0"/>
          <w:i w:val="0"/>
        </w:rPr>
        <w:t>4.1. Bên …… (A/B) đứng tên và nộp hồ sơ tự công bố sản phẩm theo Nghị định 15/2018/NĐ-CP trước khi đưa hàng ra bán. Bên kia cung cấp giấy tờ cần thiết trong …… ngày kể từ khi được đề nghị.</w:t>
      </w:r>
    </w:p>
    <w:p>
      <w:pPr>
        <w:jc w:val="both"/>
      </w:pPr>
      <w:r>
        <w:rPr>
          <w:b w:val="0"/>
          <w:i w:val="0"/>
        </w:rPr>
        <w:t>4.2. Phiếu kết quả kiểm nghiệm dùng cho hồ sơ tự công bố do …… lấy mẫu, gửi phòng kiểm nghiệm được chỉ định hoặc được công nhận; chi phí kiểm nghiệm do …… chịu.</w:t>
      </w:r>
    </w:p>
    <w:p>
      <w:pPr>
        <w:jc w:val="both"/>
      </w:pPr>
      <w:r>
        <w:rPr>
          <w:b w:val="0"/>
          <w:i w:val="0"/>
        </w:rPr>
        <w:t>4.3. Mỗi lô giao, Bên B gửi kèm: giấy xác nhận sản xuất của lô (tên sản phẩm, số lô, ngày sản xuất, khối lượng, quy cách); phiếu xuất kho; hóa đơn theo quy định; bản sao giấy chứng nhận cơ sở đủ điều kiện an toàn thực phẩm.</w:t>
      </w:r>
    </w:p>
    <w:p>
      <w:pPr>
        <w:jc w:val="both"/>
      </w:pPr>
      <w:r>
        <w:rPr>
          <w:b w:val="0"/>
          <w:i w:val="0"/>
        </w:rPr>
        <w:t>4.4. Giấy tờ khác (nếu có, ghi tên và phạm vi áp dụng): …….</w:t>
      </w:r>
    </w:p>
    <w:p>
      <w:pPr>
        <w:jc w:val="both"/>
      </w:pPr>
      <w:r>
        <w:rPr>
          <w:b w:val="0"/>
          <w:i w:val="0"/>
        </w:rPr>
        <w:t>4.5. Đổi tên sản phẩm, thành phần hoặc thông tin đã công bố thì bên đứng tên công bố làm lại hồ sơ trước khi in bao bì mới.</w:t>
      </w:r>
    </w:p>
    <w:p>
      <w:pPr>
        <w:jc w:val="both"/>
      </w:pPr>
      <w:r>
        <w:rPr>
          <w:b w:val="0"/>
          <w:i/>
        </w:rPr>
        <w:t>Hướng dẫn: Nên chốt tên sản phẩm trước khi làm hồ sơ tự công bố. Phiếu kiểm nghiệm trong hồ sơ tự công bố phải còn hạn theo quy định. Văn bản về an toàn thực phẩm thay đổi khá nhanh, nên kiểm lại văn bản đang có hiệu lực tại thời điểm nộp.</w:t>
      </w:r>
    </w:p>
    <w:p>
      <w:pPr>
        <w:spacing w:before="160"/>
        <w:jc w:val="both"/>
      </w:pPr>
      <w:r>
        <w:rPr>
          <w:b/>
          <w:i w:val="0"/>
        </w:rPr>
        <w:t>Điều 5. Quyền sở hữu nhãn hiệu và thiết kế bao bì</w:t>
      </w:r>
    </w:p>
    <w:p>
      <w:pPr>
        <w:jc w:val="both"/>
      </w:pPr>
      <w:r>
        <w:rPr>
          <w:b w:val="0"/>
          <w:i w:val="0"/>
        </w:rPr>
        <w:t>5.1. Tên thương hiệu, logo, nhãn hiệu, thiết kế bao bì của sản phẩm thuộc quyền của Bên A. Bên A bảo đảm các nội dung này không xâm phạm quyền sở hữu trí tuệ của người khác và tự chịu trách nhiệm nếu có tranh chấp.</w:t>
      </w:r>
    </w:p>
    <w:p>
      <w:pPr>
        <w:jc w:val="both"/>
      </w:pPr>
      <w:r>
        <w:rPr>
          <w:b w:val="0"/>
          <w:i w:val="0"/>
        </w:rPr>
        <w:t>5.2. Bên B chỉ dùng thiết kế, file in, khuôn in, bao bì của Bên A để sản xuất cho Bên A theo hợp đồng này. Khi hợp đồng chấm dứt, Bên B trả lại hoặc hủy file và bao bì còn lại theo yêu cầu của Bên A, có biên bản.</w:t>
      </w:r>
    </w:p>
    <w:p>
      <w:pPr>
        <w:jc w:val="both"/>
      </w:pPr>
      <w:r>
        <w:rPr>
          <w:b w:val="0"/>
          <w:i w:val="0"/>
        </w:rPr>
        <w:t>5.3. Bên A không dùng tên, nhãn hiệu của Bên B trên bao bì, tài liệu bán hàng, trừ phần ghi cơ sở sản xuất tại khoản 3.3 hoặc khi Bên B đồng ý bằng văn bản.</w:t>
      </w:r>
    </w:p>
    <w:p>
      <w:pPr>
        <w:jc w:val="both"/>
      </w:pPr>
      <w:r>
        <w:rPr>
          <w:b w:val="0"/>
          <w:i/>
        </w:rPr>
        <w:t>Hướng dẫn: Theo Điều 181 Luật Thương mại 2005, bên đặt gia công chịu trách nhiệm về tính hợp pháp của quyền sở hữu trí tuệ với hàng hóa, vật liệu giao cho bên nhận. Nên tra cứu và nộp đơn đăng ký nhãn hiệu trước khi in bao bì số lượng lớn.</w:t>
      </w:r>
    </w:p>
    <w:p>
      <w:pPr>
        <w:spacing w:before="160"/>
        <w:jc w:val="both"/>
      </w:pPr>
      <w:r>
        <w:rPr>
          <w:b/>
          <w:i w:val="0"/>
        </w:rPr>
        <w:t>Điều 6. Số lượng, tiến độ sản xuất và giao hàng</w:t>
      </w:r>
    </w:p>
    <w:p>
      <w:pPr>
        <w:jc w:val="both"/>
      </w:pPr>
      <w:r>
        <w:rPr>
          <w:b w:val="0"/>
          <w:i w:val="0"/>
        </w:rPr>
        <w:t>6.1. Số lượng, quy cách từng lô ghi trong đơn đặt hàng có chữ ký hoặc xác nhận qua email/Zalo đã ghi ở phần đầu hợp đồng.</w:t>
      </w:r>
    </w:p>
    <w:p>
      <w:pPr>
        <w:jc w:val="both"/>
      </w:pPr>
      <w:r>
        <w:rPr>
          <w:b w:val="0"/>
          <w:i w:val="0"/>
        </w:rPr>
        <w:t>6.2. Thời gian sản xuất và giao: …… ngày kể từ ngày đủ ba điều kiện: mẫu trà đã duyệt, mẫu in đã ký, Bên B đã nhận tiền đặt cọc. Bao bì do Bên A in thì tính từ ngày Bên B nhận đủ bao bì.</w:t>
      </w:r>
    </w:p>
    <w:p>
      <w:pPr>
        <w:jc w:val="both"/>
      </w:pPr>
      <w:r>
        <w:rPr>
          <w:b w:val="0"/>
          <w:i w:val="0"/>
        </w:rPr>
        <w:t>6.3. Địa điểm giao: ……. Phí vận chuyển do …… chịu; phí vận chuyển ☐ trả trước khi giao ☐ trả cùng tiền hàng.</w:t>
      </w:r>
    </w:p>
    <w:p>
      <w:pPr>
        <w:jc w:val="both"/>
      </w:pPr>
      <w:r>
        <w:rPr>
          <w:b w:val="0"/>
          <w:i w:val="0"/>
        </w:rPr>
        <w:t>6.4. Rủi ro với hàng hóa chuyển sang Bên A từ khi hai bên ký biên bản giao nhận, trừ khi có thỏa thuận khác.</w:t>
      </w:r>
    </w:p>
    <w:p>
      <w:pPr>
        <w:jc w:val="both"/>
      </w:pPr>
      <w:r>
        <w:rPr>
          <w:b w:val="0"/>
          <w:i w:val="0"/>
        </w:rPr>
        <w:t>6.5. Bên A tự cân đối số lượng đặt với tốc độ bán và hạn sử dụng của sản phẩm. Hàng đã sản xuất đúng đơn, đúng mẫu không được trả lại vì lý do bán chậm.</w:t>
      </w:r>
    </w:p>
    <w:p>
      <w:pPr>
        <w:jc w:val="both"/>
      </w:pPr>
      <w:r>
        <w:rPr>
          <w:b w:val="0"/>
          <w:i/>
        </w:rPr>
        <w:t>Hướng dẫn: Theo Điều 548 Bộ luật Dân sự 2015, nếu không thỏa thuận khác, bên là chủ sở hữu nguyên vật liệu chịu rủi ro đến khi giao sản phẩm; bên chậm giao hoặc chậm nhận phải chịu rủi ro trong thời gian chậm. Ghi rõ thời điểm chuyển rủi ro để tránh tranh cãi khi hàng hỏng trên đường.</w:t>
      </w:r>
    </w:p>
    <w:p>
      <w:pPr>
        <w:spacing w:before="160"/>
        <w:jc w:val="both"/>
      </w:pPr>
      <w:r>
        <w:rPr>
          <w:b/>
          <w:i w:val="0"/>
        </w:rPr>
        <w:t>Điều 7. Giá gia công, đặt cọc và thanh toán</w:t>
      </w:r>
    </w:p>
    <w:p>
      <w:pPr>
        <w:jc w:val="both"/>
      </w:pPr>
      <w:r>
        <w:rPr>
          <w:b w:val="0"/>
          <w:i w:val="0"/>
        </w:rPr>
        <w:t>7.1. Đơn giá gia công theo từng quy cách ghi tại Phụ lục 1 (☐ đã gồm ☐ chưa gồm thuế GTGT; ☐ đã gồm ☐ chưa gồm bao bì). Tổng giá trị lô đầu: …….</w:t>
      </w:r>
    </w:p>
    <w:p>
      <w:pPr>
        <w:jc w:val="both"/>
      </w:pPr>
      <w:r>
        <w:rPr>
          <w:b w:val="0"/>
          <w:i w:val="0"/>
        </w:rPr>
        <w:t>7.2. Đặt cọc: ……% giá trị đơn, trả trong …… ngày kể từ ngày ký hợp đồng hoặc đơn đặt hàng.</w:t>
      </w:r>
    </w:p>
    <w:p>
      <w:pPr>
        <w:jc w:val="both"/>
      </w:pPr>
      <w:r>
        <w:rPr>
          <w:b w:val="0"/>
          <w:i w:val="0"/>
        </w:rPr>
        <w:t>7.3. Phần còn lại: trả ☐ khi nhận hàng ☐ trong …… ngày kể từ ngày ký biên bản giao nhận; hình thức chuyển khoản vào tài khoản ghi ở phần đầu hợp đồng.</w:t>
      </w:r>
    </w:p>
    <w:p>
      <w:pPr>
        <w:jc w:val="both"/>
      </w:pPr>
      <w:r>
        <w:rPr>
          <w:b w:val="0"/>
          <w:i w:val="0"/>
        </w:rPr>
        <w:t>7.4. Bên A hủy đơn sau khi mẫu in đã ký hoặc sau khi Bên B đã mua nguyên liệu, in bao bì: khoản cọc được trừ vào chi phí Bên B đã bỏ ra có chứng từ; phần vượt quá tiền cọc (nếu có) do Bên A trả.</w:t>
      </w:r>
    </w:p>
    <w:p>
      <w:pPr>
        <w:jc w:val="both"/>
      </w:pPr>
      <w:r>
        <w:rPr>
          <w:b w:val="0"/>
          <w:i w:val="0"/>
        </w:rPr>
        <w:t>7.5. Hóa đơn: Bên B xuất hóa đơn theo quy định cho mỗi lô giao. Thông tin xuất hóa đơn của Bên A: …….</w:t>
      </w:r>
    </w:p>
    <w:p>
      <w:pPr>
        <w:jc w:val="both"/>
      </w:pPr>
      <w:r>
        <w:rPr>
          <w:b w:val="0"/>
          <w:i/>
        </w:rPr>
        <w:t>Hướng dẫn: Theo Điều 552 Bộ luật Dân sự 2015, nếu không thỏa thuận khác thì bên đặt trả đủ tiền công khi nhận sản phẩm, và không được giảm tiền công khi sản phẩm kém chất lượng do nguyên liệu hoặc chỉ dẫn của chính mình. Ghi rõ tỷ lệ cọc và hạn trả để hai bên cùng hiểu.</w:t>
      </w:r>
    </w:p>
    <w:p>
      <w:pPr>
        <w:spacing w:before="160"/>
        <w:jc w:val="both"/>
      </w:pPr>
      <w:r>
        <w:rPr>
          <w:b/>
          <w:i w:val="0"/>
        </w:rPr>
        <w:t>Điều 8. Nghiệm thu, kiểm nghiệm lô và hàng không đạt</w:t>
      </w:r>
    </w:p>
    <w:p>
      <w:pPr>
        <w:jc w:val="both"/>
      </w:pPr>
      <w:r>
        <w:rPr>
          <w:b w:val="0"/>
          <w:i w:val="0"/>
        </w:rPr>
        <w:t>8.1. Khi nhận, Bên A đối chiếu số lượng, số lô, ngày sản xuất, hạn sử dụng với phiếu xuất kho, hóa đơn; mở ngẫu nhiên …… gói pha thử, so với mẫu đối chứng. Thấy sai lệch thì chụp ảnh, quay video và lập biên bản ngay khi nhận.</w:t>
      </w:r>
    </w:p>
    <w:p>
      <w:pPr>
        <w:jc w:val="both"/>
      </w:pPr>
      <w:r>
        <w:rPr>
          <w:b w:val="0"/>
          <w:i w:val="0"/>
        </w:rPr>
        <w:t>8.2. Khiếu nại về chất lượng gửi bằng văn bản trong …… ngày kể từ ngày nhận hàng. Hai bên mở mẫu đối chứng cùng nhau; khi vẫn không đồng ý về kết quả, gửi mẫu tới phòng kiểm nghiệm độc lập ……. Chi phí kiểm nghiệm do bên có lỗi chịu.</w:t>
      </w:r>
    </w:p>
    <w:p>
      <w:pPr>
        <w:jc w:val="both"/>
      </w:pPr>
      <w:r>
        <w:rPr>
          <w:b w:val="0"/>
          <w:i w:val="0"/>
        </w:rPr>
        <w:t>8.3. Lỗi sản xuất gồm: trà không đúng mẫu đối chứng, sai quy cách đã ký, bao bì hỏng do khâu đóng gói, thiếu số lượng. Với lỗi sản xuất, Bên B làm lại hoặc giảm trừ trong thời hạn hai bên thỏa thuận, chịu chi phí phát sinh.</w:t>
      </w:r>
    </w:p>
    <w:p>
      <w:pPr>
        <w:jc w:val="both"/>
      </w:pPr>
      <w:r>
        <w:rPr>
          <w:b w:val="0"/>
          <w:i w:val="0"/>
        </w:rPr>
        <w:t>8.4. Hàng in riêng không đổi trả nếu không phải lỗi sản xuất. Không thuộc diện đổi trả: bán chậm, đổi ý về màu, kiểu hộp, lỗi trên mẫu in đã ký. Hàng gia công nhãn riêng không áp dụng chính sách mua lại hàng tồn của Bên B.</w:t>
      </w:r>
    </w:p>
    <w:p>
      <w:pPr>
        <w:jc w:val="both"/>
      </w:pPr>
      <w:r>
        <w:rPr>
          <w:b w:val="0"/>
          <w:i/>
        </w:rPr>
        <w:t>Hướng dẫn: Điều 546 Bộ luật Dân sự 2015 quy định bên nhận gia công chịu trách nhiệm về chất lượng sản phẩm, trừ trường hợp do nguyên liệu hoặc chỉ dẫn không hợp lý của bên đặt. Khoản 8.4 nên giữ để hai bên hiểu rõ ngay từ đầu.</w:t>
      </w:r>
    </w:p>
    <w:p>
      <w:pPr>
        <w:spacing w:before="160"/>
        <w:jc w:val="both"/>
      </w:pPr>
      <w:r>
        <w:rPr>
          <w:b/>
          <w:i w:val="0"/>
        </w:rPr>
        <w:t>Điều 9. Bảo mật</w:t>
      </w:r>
    </w:p>
    <w:p>
      <w:pPr>
        <w:jc w:val="both"/>
      </w:pPr>
      <w:r>
        <w:rPr>
          <w:b w:val="0"/>
          <w:i w:val="0"/>
        </w:rPr>
        <w:t>9.1. Bên B giữ bí mật thông tin về sản phẩm của Bên A: thiết kế chưa phát hành, công thức phối trộn, ướp hương (nếu có), giá gia công, danh sách khách hàng, kênh bán, kế hoạch ra mắt.</w:t>
      </w:r>
    </w:p>
    <w:p>
      <w:pPr>
        <w:jc w:val="both"/>
      </w:pPr>
      <w:r>
        <w:rPr>
          <w:b w:val="0"/>
          <w:i w:val="0"/>
        </w:rPr>
        <w:t>9.2. Bên A giữ bí mật về quy trình chế biến, nguồn nguyên liệu, giá gia công và các thông tin kỹ thuật Bên B cung cấp.</w:t>
      </w:r>
    </w:p>
    <w:p>
      <w:pPr>
        <w:jc w:val="both"/>
      </w:pPr>
      <w:r>
        <w:rPr>
          <w:b w:val="0"/>
          <w:i w:val="0"/>
        </w:rPr>
        <w:t>9.3. Nghĩa vụ bảo mật kéo dài trong thời hạn hợp đồng và …… tháng sau khi hợp đồng chấm dứt, trừ thông tin pháp luật buộc phải cung cấp cho cơ quan nhà nước.</w:t>
      </w:r>
    </w:p>
    <w:p>
      <w:pPr>
        <w:jc w:val="both"/>
      </w:pPr>
      <w:r>
        <w:rPr>
          <w:b w:val="0"/>
          <w:i/>
        </w:rPr>
        <w:t>Hướng dẫn: Điều 546 Bộ luật Dân sự 2015 đặt nghĩa vụ giữ bí mật cho bên nhận gia công. Nên ghi rõ thông tin nào là bí mật, tránh câu chung chung như “mọi thông tin”.</w:t>
      </w:r>
    </w:p>
    <w:p>
      <w:pPr>
        <w:spacing w:before="160"/>
        <w:jc w:val="both"/>
      </w:pPr>
      <w:r>
        <w:rPr>
          <w:b/>
          <w:i w:val="0"/>
        </w:rPr>
        <w:t>Điều 10. Không tự bán hàng mang nhãn của Bên A</w:t>
      </w:r>
    </w:p>
    <w:p>
      <w:pPr>
        <w:jc w:val="both"/>
      </w:pPr>
      <w:r>
        <w:rPr>
          <w:b w:val="0"/>
          <w:i w:val="0"/>
        </w:rPr>
        <w:t>10.1. Bên B không sản xuất thêm, không bán, tặng hoặc giao cho bên thứ ba sản phẩm mang tên, nhãn, bao bì của Bên A, kể cả hàng dư, hàng lỗi.</w:t>
      </w:r>
    </w:p>
    <w:p>
      <w:pPr>
        <w:jc w:val="both"/>
      </w:pPr>
      <w:r>
        <w:rPr>
          <w:b w:val="0"/>
          <w:i w:val="0"/>
        </w:rPr>
        <w:t>10.2. Bao bì in thừa, hàng lỗi mang nhãn Bên A được xử lý theo cách: …… (giao lại Bên A/hủy có biên bản hai bên ký).</w:t>
      </w:r>
    </w:p>
    <w:p>
      <w:pPr>
        <w:jc w:val="both"/>
      </w:pPr>
      <w:r>
        <w:rPr>
          <w:b w:val="0"/>
          <w:i w:val="0"/>
        </w:rPr>
        <w:t>10.3. Hai bên được tiếp tục bán sản phẩm mang nhãn hiệu riêng của mình; việc này không bị coi là vi phạm hợp đồng.</w:t>
      </w:r>
    </w:p>
    <w:p>
      <w:pPr>
        <w:jc w:val="both"/>
      </w:pPr>
      <w:r>
        <w:rPr>
          <w:b w:val="0"/>
          <w:i/>
        </w:rPr>
        <w:t>Hướng dẫn: Điều 553 Bộ luật Dân sự 2015 và Điều 181 Luật Thương mại 2005 có quy định về thanh lý nguyên vật liệu, phế liệu, sản phẩm dư khi kết thúc gia công. Ghi rõ cách xử lý bao bì thừa để thương hiệu của Bên A không bị bán ra ngoài kênh.</w:t>
      </w:r>
    </w:p>
    <w:p>
      <w:pPr>
        <w:spacing w:before="160"/>
        <w:jc w:val="both"/>
      </w:pPr>
      <w:r>
        <w:rPr>
          <w:b/>
          <w:i w:val="0"/>
        </w:rPr>
        <w:t>Điều 11. Trách nhiệm khi sản phẩm bị khiếu nại, thu hồi</w:t>
      </w:r>
    </w:p>
    <w:p>
      <w:pPr>
        <w:jc w:val="both"/>
      </w:pPr>
      <w:r>
        <w:rPr>
          <w:b w:val="0"/>
          <w:i w:val="0"/>
        </w:rPr>
        <w:t>11.1. Khi có khiếu nại của khách hàng, cảnh báo hoặc yêu cầu của cơ quan nhà nước về một lô hàng, bên nhận được thông tin báo cho bên kia trong …… giờ và cung cấp số lô, hồ sơ liên quan.</w:t>
      </w:r>
    </w:p>
    <w:p>
      <w:pPr>
        <w:jc w:val="both"/>
      </w:pPr>
      <w:r>
        <w:rPr>
          <w:b w:val="0"/>
          <w:i w:val="0"/>
        </w:rPr>
        <w:t>11.2. Hai bên phối hợp tạm dừng bán, thu hồi lô hàng theo quy định của pháp luật về an toàn thực phẩm và chất lượng sản phẩm, hàng hóa.</w:t>
      </w:r>
    </w:p>
    <w:p>
      <w:pPr>
        <w:jc w:val="both"/>
      </w:pPr>
      <w:r>
        <w:rPr>
          <w:b w:val="0"/>
          <w:i w:val="0"/>
        </w:rPr>
        <w:t>11.3. Chi phí thu hồi, xử lý và bồi thường do bên có lỗi chịu: lỗi chế biến, đóng gói, nguyên liệu do Bên B chọn thuộc Bên B; lỗi nội dung nhãn đã duyệt, bảo quản, quảng cáo, công bố của Bên A thuộc Bên A. Chưa xác định được lỗi thì tạm chia theo tỷ lệ …… và quyết toán lại khi có kết luận.</w:t>
      </w:r>
    </w:p>
    <w:p>
      <w:pPr>
        <w:jc w:val="both"/>
      </w:pPr>
      <w:r>
        <w:rPr>
          <w:b w:val="0"/>
          <w:i/>
        </w:rPr>
        <w:t>Hướng dẫn: Ghi rõ đầu mối liên hệ khi có sự cố và thời hạn báo tin. Số lô trên nhãn và giấy xác nhận sản xuất là căn cứ để khoanh vùng lô cần thu hồi.</w:t>
      </w:r>
    </w:p>
    <w:p>
      <w:pPr>
        <w:spacing w:before="160"/>
        <w:jc w:val="both"/>
      </w:pPr>
      <w:r>
        <w:rPr>
          <w:b/>
          <w:i w:val="0"/>
        </w:rPr>
        <w:t>Điều 12. Vi phạm hợp đồng và bất khả kháng</w:t>
      </w:r>
    </w:p>
    <w:p>
      <w:pPr>
        <w:jc w:val="both"/>
      </w:pPr>
      <w:r>
        <w:rPr>
          <w:b w:val="0"/>
          <w:i w:val="0"/>
        </w:rPr>
        <w:t>12.1. Bên vi phạm chịu phạt ……% giá trị phần nghĩa vụ bị vi phạm (giữa thương nhân, Luật Thương mại 2005 giới hạn không quá 8%) và bồi thường thiệt hại thực tế theo quy định của pháp luật.</w:t>
      </w:r>
    </w:p>
    <w:p>
      <w:pPr>
        <w:jc w:val="both"/>
      </w:pPr>
      <w:r>
        <w:rPr>
          <w:b w:val="0"/>
          <w:i w:val="0"/>
        </w:rPr>
        <w:t>12.2. Chậm giao hàng quá …… ngày so với khoản 6.2 mà không do lỗi của Bên A, Bên A có quyền hủy đơn, nhận lại tiền cọc và yêu cầu bồi thường. Bên A chậm nhận hàng quá …… ngày, Bên B được tính phí lưu kho …….</w:t>
      </w:r>
    </w:p>
    <w:p>
      <w:pPr>
        <w:jc w:val="both"/>
      </w:pPr>
      <w:r>
        <w:rPr>
          <w:b w:val="0"/>
          <w:i w:val="0"/>
        </w:rPr>
        <w:t>12.3. Vi phạm Điều 9 hoặc Điều 10: bên bị vi phạm có quyền đơn phương chấm dứt hợp đồng và yêu cầu bồi thường.</w:t>
      </w:r>
    </w:p>
    <w:p>
      <w:pPr>
        <w:jc w:val="both"/>
      </w:pPr>
      <w:r>
        <w:rPr>
          <w:b w:val="0"/>
          <w:i w:val="0"/>
        </w:rPr>
        <w:t>12.4. Bên gặp sự kiện bất khả kháng (thiên tai, dịch bệnh, mất mùa do thời tiết bất thường, quyết định của cơ quan nhà nước) thông báo cho bên kia trong …… ngày kèm bằng chứng và được miễn trách nhiệm với phần nghĩa vụ bị ảnh hưởng; hai bên thỏa thuận lại tiến độ.</w:t>
      </w:r>
    </w:p>
    <w:p>
      <w:pPr>
        <w:jc w:val="both"/>
      </w:pPr>
      <w:r>
        <w:rPr>
          <w:b w:val="0"/>
          <w:i/>
        </w:rPr>
        <w:t>Hướng dẫn: Trà là nông sản theo mùa vụ; nên ghi rõ cách xử lý khi một hạng trà không đủ nguyên liệu (dời lịch, thay hạng tương đương có duyệt mẫu mới hay hủy phần còn lại).</w:t>
      </w:r>
    </w:p>
    <w:p>
      <w:pPr>
        <w:spacing w:before="160"/>
        <w:jc w:val="both"/>
      </w:pPr>
      <w:r>
        <w:rPr>
          <w:b/>
          <w:i w:val="0"/>
        </w:rPr>
        <w:t>Điều 13. Giải quyết tranh chấp</w:t>
      </w:r>
    </w:p>
    <w:p>
      <w:pPr>
        <w:jc w:val="both"/>
      </w:pPr>
      <w:r>
        <w:rPr>
          <w:b w:val="0"/>
          <w:i w:val="0"/>
        </w:rPr>
        <w:t>13.1. Tranh chấp giải quyết trước hết bằng thương lượng, hòa giải trong …… ngày kể từ khi một bên gửi thông báo bằng văn bản.</w:t>
      </w:r>
    </w:p>
    <w:p>
      <w:pPr>
        <w:jc w:val="both"/>
      </w:pPr>
      <w:r>
        <w:rPr>
          <w:b w:val="0"/>
          <w:i w:val="0"/>
        </w:rPr>
        <w:t>13.2. Không thành, một bên có quyền đưa tranh chấp ra …… (Tòa án có thẩm quyền/Trung tâm trọng tài ……).</w:t>
      </w:r>
    </w:p>
    <w:p>
      <w:pPr>
        <w:spacing w:before="160"/>
        <w:jc w:val="both"/>
      </w:pPr>
      <w:r>
        <w:rPr>
          <w:b/>
          <w:i w:val="0"/>
        </w:rPr>
        <w:t>Điều 14. Hiệu lực và điều khoản chung</w:t>
      </w:r>
    </w:p>
    <w:p>
      <w:pPr>
        <w:jc w:val="both"/>
      </w:pPr>
      <w:r>
        <w:rPr>
          <w:b w:val="0"/>
          <w:i w:val="0"/>
        </w:rPr>
        <w:t>14.1. Hợp đồng có hiệu lực từ ngày ký đến ngày ……. Hết hạn mà các đơn đang sản xuất chưa xong thì hợp đồng tiếp tục áp dụng cho các đơn đó.</w:t>
      </w:r>
    </w:p>
    <w:p>
      <w:pPr>
        <w:jc w:val="both"/>
      </w:pPr>
      <w:r>
        <w:rPr>
          <w:b w:val="0"/>
          <w:i w:val="0"/>
        </w:rPr>
        <w:t>14.2. Mỗi bên được chấm dứt hợp đồng bằng thông báo văn bản trước …… ngày; đơn đã đặt cọc và đã sản xuất vẫn phải thực hiện xong hoặc thanh toán theo khoản 7.4.</w:t>
      </w:r>
    </w:p>
    <w:p>
      <w:pPr>
        <w:jc w:val="both"/>
      </w:pPr>
      <w:r>
        <w:rPr>
          <w:b w:val="0"/>
          <w:i w:val="0"/>
        </w:rPr>
        <w:t>14.3. Phụ lục 1, Phụ lục 2 và các phụ lục, đơn đặt hàng bổ sung là bộ phận không tách rời của hợp đồng. Sửa đổi, bổ sung làm bằng phụ lục có chữ ký hai bên.</w:t>
      </w:r>
    </w:p>
    <w:p>
      <w:pPr>
        <w:jc w:val="both"/>
      </w:pPr>
      <w:r>
        <w:rPr>
          <w:b w:val="0"/>
          <w:i w:val="0"/>
        </w:rPr>
        <w:t>14.4. Thông báo gửi qua địa chỉ, email, Zalo ghi ở phần đầu hợp đồng có giá trị như văn bản.</w:t>
      </w:r>
    </w:p>
    <w:p>
      <w:pPr>
        <w:jc w:val="both"/>
      </w:pPr>
      <w:r>
        <w:rPr>
          <w:b w:val="0"/>
          <w:i w:val="0"/>
        </w:rPr>
        <w:t>14.5. Hợp đồng lập thành …… bản có giá trị như nhau, mỗi bên giữ …… bản.</w:t>
      </w:r>
    </w:p>
    <w:p>
      <w:pPr>
        <w:jc w:val="both"/>
      </w:pPr>
      <w:r>
        <w:rPr>
          <w:b w:val="0"/>
          <w:i/>
        </w:rPr>
        <w:t>Hướng dẫn: Điều 551 Bộ luật Dân sự 2015 cho phép đơn phương chấm dứt hợp đồng gia công khi việc tiếp tục không có lợi, nhưng phải báo trước thời gian hợp lý và thanh toán phần việc đã làm. Khoản 14.2 cụ thể hóa điều này cho đơn trà đã in bao bì riêng.</w:t>
      </w:r>
    </w:p>
    <w:tbl>
      <w:tblPr>
        <w:tblW w:type="auto" w:w="0"/>
        <w:jc w:val="center"/>
        <w:tblLook w:firstColumn="1" w:firstRow="1" w:lastColumn="0" w:lastRow="0" w:noHBand="0" w:noVBand="1" w:val="04A0"/>
      </w:tblPr>
      <w:tblGrid>
        <w:gridCol w:w="4535"/>
        <w:gridCol w:w="4535"/>
      </w:tblGrid>
      <w:tr>
        <w:tc>
          <w:tcPr>
            <w:tcW w:type="dxa" w:w="4535"/>
          </w:tcPr>
          <w:p>
            <w:pPr>
              <w:jc w:val="center"/>
            </w:pPr>
            <w:r/>
            <w:r>
              <w:rPr>
                <w:b/>
                <w:i w:val="0"/>
              </w:rPr>
              <w:t>ĐẠI DIỆN BÊN A</w:t>
            </w:r>
          </w:p>
        </w:tc>
        <w:tc>
          <w:tcPr>
            <w:tcW w:type="dxa" w:w="4535"/>
          </w:tcPr>
          <w:p>
            <w:pPr>
              <w:jc w:val="center"/>
            </w:pPr>
            <w:r/>
            <w:r>
              <w:rPr>
                <w:b/>
                <w:i w:val="0"/>
              </w:rPr>
              <w:t>ĐẠI DIỆN BÊN B</w:t>
            </w:r>
          </w:p>
        </w:tc>
      </w:tr>
      <w:tr>
        <w:tc>
          <w:tcPr>
            <w:tcW w:type="dxa" w:w="4535"/>
          </w:tcPr>
          <w:p>
            <w:pPr>
              <w:jc w:val="center"/>
            </w:pPr>
            <w:r/>
            <w:r>
              <w:rPr>
                <w:b w:val="0"/>
                <w:i/>
              </w:rPr>
              <w:t>(Ký, ghi rõ họ tên, đóng dấu nếu có)</w:t>
            </w:r>
          </w:p>
        </w:tc>
        <w:tc>
          <w:tcPr>
            <w:tcW w:type="dxa" w:w="4535"/>
          </w:tcPr>
          <w:p>
            <w:pPr>
              <w:jc w:val="center"/>
            </w:pPr>
            <w:r/>
            <w:r>
              <w:rPr>
                <w:b w:val="0"/>
                <w:i/>
              </w:rPr>
              <w:t>(Ký, ghi rõ họ tên, đóng dấu nếu có)</w:t>
            </w:r>
          </w:p>
        </w:tc>
      </w:tr>
    </w:tbl>
    <w:p>
      <w:pPr>
        <w:jc w:val="both"/>
      </w:pPr>
    </w:p>
    <w:p>
      <w:pPr>
        <w:jc w:val="both"/>
      </w:pPr>
    </w:p>
    <w:p>
      <w:pPr>
        <w:jc w:val="both"/>
      </w:pPr>
    </w:p>
    <w:p>
      <w:r>
        <w:br w:type="page"/>
      </w:r>
    </w:p>
    <w:p>
      <w:pPr>
        <w:jc w:val="center"/>
      </w:pPr>
      <w:r>
        <w:rPr>
          <w:b/>
          <w:i w:val="0"/>
        </w:rPr>
        <w:t>PHỤ LỤC 1</w:t>
      </w:r>
    </w:p>
    <w:p>
      <w:pPr>
        <w:jc w:val="center"/>
      </w:pPr>
      <w:r>
        <w:rPr>
          <w:b/>
          <w:i w:val="0"/>
        </w:rPr>
        <w:t>BẢNG QUY CÁCH SẢN PHẨM GIA CÔNG</w:t>
      </w:r>
    </w:p>
    <w:p>
      <w:pPr>
        <w:jc w:val="center"/>
      </w:pPr>
      <w:r>
        <w:rPr>
          <w:b w:val="0"/>
          <w:i/>
        </w:rPr>
        <w:t>(Kèm theo Hợp đồng gia công số ……/HĐGC ngày ……)</w:t>
      </w:r>
    </w:p>
    <w:p>
      <w:pPr>
        <w:jc w:val="both"/>
      </w:pPr>
      <w:r>
        <w:rPr>
          <w:b w:val="0"/>
          <w:i w:val="0"/>
        </w:rPr>
        <w:t>Lập ngày: ……. Mẫu trà tương ứng: xem biên bản duyệt mẫu số …… (Phụ lục 2).</w:t>
      </w:r>
    </w:p>
    <w:tbl>
      <w:tblPr>
        <w:tblStyle w:val="TableGrid"/>
        <w:tblW w:type="auto" w:w="0"/>
        <w:jc w:val="center"/>
        <w:tblLook w:firstColumn="1" w:firstRow="1" w:lastColumn="0" w:lastRow="0" w:noHBand="0" w:noVBand="1" w:val="04A0"/>
      </w:tblPr>
      <w:tblGrid>
        <w:gridCol w:w="907"/>
        <w:gridCol w:w="907"/>
        <w:gridCol w:w="907"/>
        <w:gridCol w:w="907"/>
        <w:gridCol w:w="907"/>
        <w:gridCol w:w="907"/>
        <w:gridCol w:w="907"/>
        <w:gridCol w:w="907"/>
        <w:gridCol w:w="907"/>
        <w:gridCol w:w="907"/>
      </w:tblGrid>
      <w:tr>
        <w:tc>
          <w:tcPr>
            <w:tcW w:type="dxa" w:w="510"/>
          </w:tcPr>
          <w:p>
            <w:pPr>
              <w:jc w:val="center"/>
            </w:pPr>
            <w:r/>
            <w:r>
              <w:rPr>
                <w:b/>
                <w:sz w:val="22"/>
              </w:rPr>
              <w:t>STT</w:t>
            </w:r>
          </w:p>
        </w:tc>
        <w:tc>
          <w:tcPr>
            <w:tcW w:type="dxa" w:w="1361"/>
          </w:tcPr>
          <w:p>
            <w:pPr>
              <w:jc w:val="center"/>
            </w:pPr>
            <w:r/>
            <w:r>
              <w:rPr>
                <w:b/>
                <w:sz w:val="22"/>
              </w:rPr>
              <w:t>Tên sản phẩm trên nhãn</w:t>
            </w:r>
          </w:p>
        </w:tc>
        <w:tc>
          <w:tcPr>
            <w:tcW w:type="dxa" w:w="907"/>
          </w:tcPr>
          <w:p>
            <w:pPr>
              <w:jc w:val="center"/>
            </w:pPr>
            <w:r/>
            <w:r>
              <w:rPr>
                <w:b/>
                <w:sz w:val="22"/>
              </w:rPr>
              <w:t>Hạng/loại trà</w:t>
            </w:r>
          </w:p>
        </w:tc>
        <w:tc>
          <w:tcPr>
            <w:tcW w:type="dxa" w:w="850"/>
          </w:tcPr>
          <w:p>
            <w:pPr>
              <w:jc w:val="center"/>
            </w:pPr>
            <w:r/>
            <w:r>
              <w:rPr>
                <w:b/>
                <w:sz w:val="22"/>
              </w:rPr>
              <w:t>Khối lượng tịnh/gói</w:t>
            </w:r>
          </w:p>
        </w:tc>
        <w:tc>
          <w:tcPr>
            <w:tcW w:type="dxa" w:w="1134"/>
          </w:tcPr>
          <w:p>
            <w:pPr>
              <w:jc w:val="center"/>
            </w:pPr>
            <w:r/>
            <w:r>
              <w:rPr>
                <w:b/>
                <w:sz w:val="22"/>
              </w:rPr>
              <w:t>Kiểu bao bì (túi, hộp, lon…)</w:t>
            </w:r>
          </w:p>
        </w:tc>
        <w:tc>
          <w:tcPr>
            <w:tcW w:type="dxa" w:w="850"/>
          </w:tcPr>
          <w:p>
            <w:pPr>
              <w:jc w:val="center"/>
            </w:pPr>
            <w:r/>
            <w:r>
              <w:rPr>
                <w:b/>
                <w:sz w:val="22"/>
              </w:rPr>
              <w:t>Hút chân không (Có/Không)</w:t>
            </w:r>
          </w:p>
        </w:tc>
        <w:tc>
          <w:tcPr>
            <w:tcW w:type="dxa" w:w="850"/>
          </w:tcPr>
          <w:p>
            <w:pPr>
              <w:jc w:val="center"/>
            </w:pPr>
            <w:r/>
            <w:r>
              <w:rPr>
                <w:b/>
                <w:sz w:val="22"/>
              </w:rPr>
              <w:t>Số gói/hộp, thùng</w:t>
            </w:r>
          </w:p>
        </w:tc>
        <w:tc>
          <w:tcPr>
            <w:tcW w:type="dxa" w:w="794"/>
          </w:tcPr>
          <w:p>
            <w:pPr>
              <w:jc w:val="center"/>
            </w:pPr>
            <w:r/>
            <w:r>
              <w:rPr>
                <w:b/>
                <w:sz w:val="22"/>
              </w:rPr>
              <w:t>Hạn sử dụng (tháng)</w:t>
            </w:r>
          </w:p>
        </w:tc>
        <w:tc>
          <w:tcPr>
            <w:tcW w:type="dxa" w:w="850"/>
          </w:tcPr>
          <w:p>
            <w:pPr>
              <w:jc w:val="center"/>
            </w:pPr>
            <w:r/>
            <w:r>
              <w:rPr>
                <w:b/>
                <w:sz w:val="22"/>
              </w:rPr>
              <w:t>Số lượng lô đầu</w:t>
            </w:r>
          </w:p>
        </w:tc>
        <w:tc>
          <w:tcPr>
            <w:tcW w:type="dxa" w:w="964"/>
          </w:tcPr>
          <w:p>
            <w:pPr>
              <w:jc w:val="center"/>
            </w:pPr>
            <w:r/>
            <w:r>
              <w:rPr>
                <w:b/>
                <w:sz w:val="22"/>
              </w:rPr>
              <w:t>Đơn giá gia công</w:t>
            </w:r>
          </w:p>
        </w:tc>
      </w:tr>
      <w:tr>
        <w:tc>
          <w:tcPr>
            <w:tcW w:type="dxa" w:w="510"/>
          </w:tcPr>
          <w:p>
            <w:pPr>
              <w:jc w:val="center"/>
            </w:pPr>
            <w:r/>
            <w:r>
              <w:rPr>
                <w:sz w:val="22"/>
              </w:rPr>
              <w:t>1</w:t>
            </w:r>
          </w:p>
        </w:tc>
        <w:tc>
          <w:tcPr>
            <w:tcW w:type="dxa" w:w="1361"/>
          </w:tcPr>
          <w:p/>
        </w:tc>
        <w:tc>
          <w:tcPr>
            <w:tcW w:type="dxa" w:w="907"/>
          </w:tcPr>
          <w:p/>
        </w:tc>
        <w:tc>
          <w:tcPr>
            <w:tcW w:type="dxa" w:w="850"/>
          </w:tcPr>
          <w:p/>
        </w:tc>
        <w:tc>
          <w:tcPr>
            <w:tcW w:type="dxa" w:w="1134"/>
          </w:tcPr>
          <w:p/>
        </w:tc>
        <w:tc>
          <w:tcPr>
            <w:tcW w:type="dxa" w:w="850"/>
          </w:tcPr>
          <w:p/>
        </w:tc>
        <w:tc>
          <w:tcPr>
            <w:tcW w:type="dxa" w:w="850"/>
          </w:tcPr>
          <w:p/>
        </w:tc>
        <w:tc>
          <w:tcPr>
            <w:tcW w:type="dxa" w:w="794"/>
          </w:tcPr>
          <w:p/>
        </w:tc>
        <w:tc>
          <w:tcPr>
            <w:tcW w:type="dxa" w:w="850"/>
          </w:tcPr>
          <w:p/>
        </w:tc>
        <w:tc>
          <w:tcPr>
            <w:tcW w:type="dxa" w:w="964"/>
          </w:tcPr>
          <w:p/>
        </w:tc>
      </w:tr>
      <w:tr>
        <w:tc>
          <w:tcPr>
            <w:tcW w:type="dxa" w:w="510"/>
          </w:tcPr>
          <w:p>
            <w:pPr>
              <w:jc w:val="center"/>
            </w:pPr>
            <w:r/>
            <w:r>
              <w:rPr>
                <w:sz w:val="22"/>
              </w:rPr>
              <w:t>2</w:t>
            </w:r>
          </w:p>
        </w:tc>
        <w:tc>
          <w:tcPr>
            <w:tcW w:type="dxa" w:w="1361"/>
          </w:tcPr>
          <w:p/>
        </w:tc>
        <w:tc>
          <w:tcPr>
            <w:tcW w:type="dxa" w:w="907"/>
          </w:tcPr>
          <w:p/>
        </w:tc>
        <w:tc>
          <w:tcPr>
            <w:tcW w:type="dxa" w:w="850"/>
          </w:tcPr>
          <w:p/>
        </w:tc>
        <w:tc>
          <w:tcPr>
            <w:tcW w:type="dxa" w:w="1134"/>
          </w:tcPr>
          <w:p/>
        </w:tc>
        <w:tc>
          <w:tcPr>
            <w:tcW w:type="dxa" w:w="850"/>
          </w:tcPr>
          <w:p/>
        </w:tc>
        <w:tc>
          <w:tcPr>
            <w:tcW w:type="dxa" w:w="850"/>
          </w:tcPr>
          <w:p/>
        </w:tc>
        <w:tc>
          <w:tcPr>
            <w:tcW w:type="dxa" w:w="794"/>
          </w:tcPr>
          <w:p/>
        </w:tc>
        <w:tc>
          <w:tcPr>
            <w:tcW w:type="dxa" w:w="850"/>
          </w:tcPr>
          <w:p/>
        </w:tc>
        <w:tc>
          <w:tcPr>
            <w:tcW w:type="dxa" w:w="964"/>
          </w:tcPr>
          <w:p/>
        </w:tc>
      </w:tr>
      <w:tr>
        <w:tc>
          <w:tcPr>
            <w:tcW w:type="dxa" w:w="510"/>
          </w:tcPr>
          <w:p>
            <w:pPr>
              <w:jc w:val="center"/>
            </w:pPr>
            <w:r/>
            <w:r>
              <w:rPr>
                <w:sz w:val="22"/>
              </w:rPr>
              <w:t>3</w:t>
            </w:r>
          </w:p>
        </w:tc>
        <w:tc>
          <w:tcPr>
            <w:tcW w:type="dxa" w:w="1361"/>
          </w:tcPr>
          <w:p/>
        </w:tc>
        <w:tc>
          <w:tcPr>
            <w:tcW w:type="dxa" w:w="907"/>
          </w:tcPr>
          <w:p/>
        </w:tc>
        <w:tc>
          <w:tcPr>
            <w:tcW w:type="dxa" w:w="850"/>
          </w:tcPr>
          <w:p/>
        </w:tc>
        <w:tc>
          <w:tcPr>
            <w:tcW w:type="dxa" w:w="1134"/>
          </w:tcPr>
          <w:p/>
        </w:tc>
        <w:tc>
          <w:tcPr>
            <w:tcW w:type="dxa" w:w="850"/>
          </w:tcPr>
          <w:p/>
        </w:tc>
        <w:tc>
          <w:tcPr>
            <w:tcW w:type="dxa" w:w="850"/>
          </w:tcPr>
          <w:p/>
        </w:tc>
        <w:tc>
          <w:tcPr>
            <w:tcW w:type="dxa" w:w="794"/>
          </w:tcPr>
          <w:p/>
        </w:tc>
        <w:tc>
          <w:tcPr>
            <w:tcW w:type="dxa" w:w="850"/>
          </w:tcPr>
          <w:p/>
        </w:tc>
        <w:tc>
          <w:tcPr>
            <w:tcW w:type="dxa" w:w="964"/>
          </w:tcPr>
          <w:p/>
        </w:tc>
      </w:tr>
      <w:tr>
        <w:tc>
          <w:tcPr>
            <w:tcW w:type="dxa" w:w="510"/>
          </w:tcPr>
          <w:p>
            <w:pPr>
              <w:jc w:val="center"/>
            </w:pPr>
            <w:r/>
            <w:r>
              <w:rPr>
                <w:sz w:val="22"/>
              </w:rPr>
              <w:t>4</w:t>
            </w:r>
          </w:p>
        </w:tc>
        <w:tc>
          <w:tcPr>
            <w:tcW w:type="dxa" w:w="1361"/>
          </w:tcPr>
          <w:p/>
        </w:tc>
        <w:tc>
          <w:tcPr>
            <w:tcW w:type="dxa" w:w="907"/>
          </w:tcPr>
          <w:p/>
        </w:tc>
        <w:tc>
          <w:tcPr>
            <w:tcW w:type="dxa" w:w="850"/>
          </w:tcPr>
          <w:p/>
        </w:tc>
        <w:tc>
          <w:tcPr>
            <w:tcW w:type="dxa" w:w="1134"/>
          </w:tcPr>
          <w:p/>
        </w:tc>
        <w:tc>
          <w:tcPr>
            <w:tcW w:type="dxa" w:w="850"/>
          </w:tcPr>
          <w:p/>
        </w:tc>
        <w:tc>
          <w:tcPr>
            <w:tcW w:type="dxa" w:w="850"/>
          </w:tcPr>
          <w:p/>
        </w:tc>
        <w:tc>
          <w:tcPr>
            <w:tcW w:type="dxa" w:w="794"/>
          </w:tcPr>
          <w:p/>
        </w:tc>
        <w:tc>
          <w:tcPr>
            <w:tcW w:type="dxa" w:w="850"/>
          </w:tcPr>
          <w:p/>
        </w:tc>
        <w:tc>
          <w:tcPr>
            <w:tcW w:type="dxa" w:w="964"/>
          </w:tcPr>
          <w:p/>
        </w:tc>
      </w:tr>
      <w:tr>
        <w:tc>
          <w:tcPr>
            <w:tcW w:type="dxa" w:w="510"/>
          </w:tcPr>
          <w:p>
            <w:pPr>
              <w:jc w:val="center"/>
            </w:pPr>
            <w:r/>
            <w:r>
              <w:rPr>
                <w:sz w:val="22"/>
              </w:rPr>
              <w:t>5</w:t>
            </w:r>
          </w:p>
        </w:tc>
        <w:tc>
          <w:tcPr>
            <w:tcW w:type="dxa" w:w="1361"/>
          </w:tcPr>
          <w:p/>
        </w:tc>
        <w:tc>
          <w:tcPr>
            <w:tcW w:type="dxa" w:w="907"/>
          </w:tcPr>
          <w:p/>
        </w:tc>
        <w:tc>
          <w:tcPr>
            <w:tcW w:type="dxa" w:w="850"/>
          </w:tcPr>
          <w:p/>
        </w:tc>
        <w:tc>
          <w:tcPr>
            <w:tcW w:type="dxa" w:w="1134"/>
          </w:tcPr>
          <w:p/>
        </w:tc>
        <w:tc>
          <w:tcPr>
            <w:tcW w:type="dxa" w:w="850"/>
          </w:tcPr>
          <w:p/>
        </w:tc>
        <w:tc>
          <w:tcPr>
            <w:tcW w:type="dxa" w:w="850"/>
          </w:tcPr>
          <w:p/>
        </w:tc>
        <w:tc>
          <w:tcPr>
            <w:tcW w:type="dxa" w:w="794"/>
          </w:tcPr>
          <w:p/>
        </w:tc>
        <w:tc>
          <w:tcPr>
            <w:tcW w:type="dxa" w:w="850"/>
          </w:tcPr>
          <w:p/>
        </w:tc>
        <w:tc>
          <w:tcPr>
            <w:tcW w:type="dxa" w:w="964"/>
          </w:tcPr>
          <w:p/>
        </w:tc>
      </w:tr>
      <w:tr>
        <w:tc>
          <w:tcPr>
            <w:tcW w:type="dxa" w:w="510"/>
          </w:tcPr>
          <w:p>
            <w:pPr>
              <w:jc w:val="center"/>
            </w:pPr>
            <w:r/>
            <w:r>
              <w:rPr>
                <w:sz w:val="22"/>
              </w:rPr>
              <w:t>6</w:t>
            </w:r>
          </w:p>
        </w:tc>
        <w:tc>
          <w:tcPr>
            <w:tcW w:type="dxa" w:w="1361"/>
          </w:tcPr>
          <w:p/>
        </w:tc>
        <w:tc>
          <w:tcPr>
            <w:tcW w:type="dxa" w:w="907"/>
          </w:tcPr>
          <w:p/>
        </w:tc>
        <w:tc>
          <w:tcPr>
            <w:tcW w:type="dxa" w:w="850"/>
          </w:tcPr>
          <w:p/>
        </w:tc>
        <w:tc>
          <w:tcPr>
            <w:tcW w:type="dxa" w:w="1134"/>
          </w:tcPr>
          <w:p/>
        </w:tc>
        <w:tc>
          <w:tcPr>
            <w:tcW w:type="dxa" w:w="850"/>
          </w:tcPr>
          <w:p/>
        </w:tc>
        <w:tc>
          <w:tcPr>
            <w:tcW w:type="dxa" w:w="850"/>
          </w:tcPr>
          <w:p/>
        </w:tc>
        <w:tc>
          <w:tcPr>
            <w:tcW w:type="dxa" w:w="794"/>
          </w:tcPr>
          <w:p/>
        </w:tc>
        <w:tc>
          <w:tcPr>
            <w:tcW w:type="dxa" w:w="850"/>
          </w:tcPr>
          <w:p/>
        </w:tc>
        <w:tc>
          <w:tcPr>
            <w:tcW w:type="dxa" w:w="964"/>
          </w:tcPr>
          <w:p/>
        </w:tc>
      </w:tr>
    </w:tbl>
    <w:p>
      <w:pPr>
        <w:spacing w:before="120"/>
        <w:jc w:val="both"/>
      </w:pPr>
      <w:r>
        <w:rPr>
          <w:b/>
          <w:i w:val="0"/>
        </w:rPr>
        <w:t>Yêu cầu chất lượng chung (theo mẫu đối chứng):</w:t>
      </w:r>
    </w:p>
    <w:p>
      <w:pPr>
        <w:jc w:val="both"/>
      </w:pPr>
      <w:r>
        <w:rPr>
          <w:b w:val="0"/>
          <w:i w:val="0"/>
        </w:rPr>
        <w:t>– Ngoại hình cánh trà: ……</w:t>
      </w:r>
    </w:p>
    <w:p>
      <w:pPr>
        <w:jc w:val="both"/>
      </w:pPr>
      <w:r>
        <w:rPr>
          <w:b w:val="0"/>
          <w:i w:val="0"/>
        </w:rPr>
        <w:t>– Màu nước, hương, vị khi pha theo cách thử đã thỏa thuận (…… g trà/…… ml nước, nhiệt độ ……, thời gian ……): ……</w:t>
      </w:r>
    </w:p>
    <w:p>
      <w:pPr>
        <w:jc w:val="both"/>
      </w:pPr>
      <w:r>
        <w:rPr>
          <w:b w:val="0"/>
          <w:i w:val="0"/>
        </w:rPr>
        <w:t>– Độ ẩm tối đa: ……%; tạp chất, vụn cho phép: ……</w:t>
      </w:r>
    </w:p>
    <w:p>
      <w:pPr>
        <w:jc w:val="both"/>
      </w:pPr>
      <w:r>
        <w:rPr>
          <w:b w:val="0"/>
          <w:i w:val="0"/>
        </w:rPr>
        <w:t>– Vùng nguyên liệu, chứng nhận được phép ghi trên nhãn (nếu có, kèm số giấy): ……</w:t>
      </w:r>
    </w:p>
    <w:p>
      <w:pPr>
        <w:jc w:val="both"/>
      </w:pPr>
      <w:r>
        <w:rPr>
          <w:b w:val="0"/>
          <w:i w:val="0"/>
        </w:rPr>
        <w:t>– Nội dung bắt buộc trên nhãn đã rà: ☐ tên hàng ☐ tên, địa chỉ tổ chức chịu trách nhiệm ☐ định lượng ☐ NSX ☐ HSD ☐ số lô ☐ thành phần ☐ hướng dẫn sử dụng, bảo quản ☐ xuất xứ</w:t>
      </w:r>
    </w:p>
    <w:p>
      <w:pPr>
        <w:jc w:val="both"/>
      </w:pPr>
      <w:r>
        <w:rPr>
          <w:b w:val="0"/>
          <w:i/>
        </w:rPr>
        <w:t>Hướng dẫn: Điền sau khi đã duyệt mẫu trà và mẫu in. Đơn giá gia công tính theo đúng quy cách ở cùng dòng; đổi khối lượng hoặc kiểu bao bì thì lập dòng mới. Cách thử phải giống nhau giữa lần duyệt mẫu và lần nghiệm thu để so được.</w:t>
      </w:r>
    </w:p>
    <w:p>
      <w:pPr>
        <w:spacing w:before="120"/>
      </w:pPr>
      <w:r>
        <w:rPr>
          <w:b/>
          <w:i w:val="0"/>
        </w:rPr>
        <w:t>ĐẠI DIỆN BÊN A: ……                    ĐẠI DIỆN BÊN B: ……</w:t>
      </w:r>
    </w:p>
    <w:p>
      <w:r>
        <w:br w:type="page"/>
      </w:r>
    </w:p>
    <w:p>
      <w:pPr>
        <w:jc w:val="center"/>
      </w:pPr>
      <w:r>
        <w:rPr>
          <w:b/>
          <w:i w:val="0"/>
        </w:rPr>
        <w:t>PHỤ LỤC 2</w:t>
      </w:r>
    </w:p>
    <w:p>
      <w:pPr>
        <w:jc w:val="center"/>
      </w:pPr>
      <w:r>
        <w:rPr>
          <w:b/>
          <w:i w:val="0"/>
        </w:rPr>
        <w:t>BIÊN BẢN DUYỆT MẪU TRÀ VÀ MẪU IN</w:t>
      </w:r>
    </w:p>
    <w:p>
      <w:pPr>
        <w:jc w:val="center"/>
      </w:pPr>
      <w:r>
        <w:rPr>
          <w:b w:val="0"/>
          <w:i/>
        </w:rPr>
        <w:t>(Kèm theo Hợp đồng gia công số ……/HĐGC ngày ……)</w:t>
      </w:r>
    </w:p>
    <w:p>
      <w:pPr>
        <w:jc w:val="both"/>
      </w:pPr>
      <w:r>
        <w:rPr>
          <w:b w:val="0"/>
          <w:i w:val="0"/>
        </w:rPr>
        <w:t>Biên bản số: ……. Hôm nay, ngày …… tháng …… năm ……, tại ……, đại diện hai bên cùng nếm thử và duyệt mẫu như sau:</w:t>
      </w:r>
    </w:p>
    <w:p>
      <w:pPr>
        <w:jc w:val="both"/>
      </w:pPr>
      <w:r>
        <w:rPr>
          <w:b/>
          <w:i w:val="0"/>
        </w:rPr>
        <w:t>A. Mẫu trà</w:t>
      </w:r>
    </w:p>
    <w:tbl>
      <w:tblPr>
        <w:tblStyle w:val="TableGrid"/>
        <w:tblW w:type="auto" w:w="0"/>
        <w:jc w:val="center"/>
        <w:tblLook w:firstColumn="1" w:firstRow="1" w:lastColumn="0" w:lastRow="0" w:noHBand="0" w:noVBand="1" w:val="04A0"/>
      </w:tblPr>
      <w:tblGrid>
        <w:gridCol w:w="1296"/>
        <w:gridCol w:w="1296"/>
        <w:gridCol w:w="1296"/>
        <w:gridCol w:w="1296"/>
        <w:gridCol w:w="1296"/>
        <w:gridCol w:w="1296"/>
        <w:gridCol w:w="1296"/>
      </w:tblGrid>
      <w:tr>
        <w:tc>
          <w:tcPr>
            <w:tcW w:type="dxa" w:w="510"/>
          </w:tcPr>
          <w:p>
            <w:pPr>
              <w:jc w:val="center"/>
            </w:pPr>
            <w:r/>
            <w:r>
              <w:rPr>
                <w:b/>
                <w:sz w:val="22"/>
              </w:rPr>
              <w:t>STT</w:t>
            </w:r>
          </w:p>
        </w:tc>
        <w:tc>
          <w:tcPr>
            <w:tcW w:type="dxa" w:w="1020"/>
          </w:tcPr>
          <w:p>
            <w:pPr>
              <w:jc w:val="center"/>
            </w:pPr>
            <w:r/>
            <w:r>
              <w:rPr>
                <w:b/>
                <w:sz w:val="22"/>
              </w:rPr>
              <w:t>Ký hiệu mẫu</w:t>
            </w:r>
          </w:p>
        </w:tc>
        <w:tc>
          <w:tcPr>
            <w:tcW w:type="dxa" w:w="1474"/>
          </w:tcPr>
          <w:p>
            <w:pPr>
              <w:jc w:val="center"/>
            </w:pPr>
            <w:r/>
            <w:r>
              <w:rPr>
                <w:b/>
                <w:sz w:val="22"/>
              </w:rPr>
              <w:t>Tên sản phẩm</w:t>
            </w:r>
          </w:p>
        </w:tc>
        <w:tc>
          <w:tcPr>
            <w:tcW w:type="dxa" w:w="1134"/>
          </w:tcPr>
          <w:p>
            <w:pPr>
              <w:jc w:val="center"/>
            </w:pPr>
            <w:r/>
            <w:r>
              <w:rPr>
                <w:b/>
                <w:sz w:val="22"/>
              </w:rPr>
              <w:t>Hạng/loại trà</w:t>
            </w:r>
          </w:p>
        </w:tc>
        <w:tc>
          <w:tcPr>
            <w:tcW w:type="dxa" w:w="1020"/>
          </w:tcPr>
          <w:p>
            <w:pPr>
              <w:jc w:val="center"/>
            </w:pPr>
            <w:r/>
            <w:r>
              <w:rPr>
                <w:b/>
                <w:sz w:val="22"/>
              </w:rPr>
              <w:t>Ngày làm mẫu</w:t>
            </w:r>
          </w:p>
        </w:tc>
        <w:tc>
          <w:tcPr>
            <w:tcW w:type="dxa" w:w="2551"/>
          </w:tcPr>
          <w:p>
            <w:pPr>
              <w:jc w:val="center"/>
            </w:pPr>
            <w:r/>
            <w:r>
              <w:rPr>
                <w:b/>
                <w:sz w:val="22"/>
              </w:rPr>
              <w:t>Nhận xét cảm quan (ngoại hình, nước, hương, vị)</w:t>
            </w:r>
          </w:p>
        </w:tc>
        <w:tc>
          <w:tcPr>
            <w:tcW w:type="dxa" w:w="1134"/>
          </w:tcPr>
          <w:p>
            <w:pPr>
              <w:jc w:val="center"/>
            </w:pPr>
            <w:r/>
            <w:r>
              <w:rPr>
                <w:b/>
                <w:sz w:val="22"/>
              </w:rPr>
              <w:t>Kết quả (Đạt/Sửa/Không)</w:t>
            </w:r>
          </w:p>
        </w:tc>
      </w:tr>
      <w:tr>
        <w:tc>
          <w:tcPr>
            <w:tcW w:type="dxa" w:w="510"/>
          </w:tcPr>
          <w:p>
            <w:pPr>
              <w:jc w:val="center"/>
            </w:pPr>
            <w:r/>
            <w:r>
              <w:rPr>
                <w:sz w:val="22"/>
              </w:rPr>
              <w:t>1</w:t>
            </w:r>
          </w:p>
        </w:tc>
        <w:tc>
          <w:tcPr>
            <w:tcW w:type="dxa" w:w="1020"/>
          </w:tcPr>
          <w:p/>
        </w:tc>
        <w:tc>
          <w:tcPr>
            <w:tcW w:type="dxa" w:w="1474"/>
          </w:tcPr>
          <w:p/>
        </w:tc>
        <w:tc>
          <w:tcPr>
            <w:tcW w:type="dxa" w:w="1134"/>
          </w:tcPr>
          <w:p/>
        </w:tc>
        <w:tc>
          <w:tcPr>
            <w:tcW w:type="dxa" w:w="1020"/>
          </w:tcPr>
          <w:p/>
        </w:tc>
        <w:tc>
          <w:tcPr>
            <w:tcW w:type="dxa" w:w="2551"/>
          </w:tcPr>
          <w:p/>
        </w:tc>
        <w:tc>
          <w:tcPr>
            <w:tcW w:type="dxa" w:w="1134"/>
          </w:tcPr>
          <w:p/>
        </w:tc>
      </w:tr>
      <w:tr>
        <w:tc>
          <w:tcPr>
            <w:tcW w:type="dxa" w:w="510"/>
          </w:tcPr>
          <w:p>
            <w:pPr>
              <w:jc w:val="center"/>
            </w:pPr>
            <w:r/>
            <w:r>
              <w:rPr>
                <w:sz w:val="22"/>
              </w:rPr>
              <w:t>2</w:t>
            </w:r>
          </w:p>
        </w:tc>
        <w:tc>
          <w:tcPr>
            <w:tcW w:type="dxa" w:w="1020"/>
          </w:tcPr>
          <w:p/>
        </w:tc>
        <w:tc>
          <w:tcPr>
            <w:tcW w:type="dxa" w:w="1474"/>
          </w:tcPr>
          <w:p/>
        </w:tc>
        <w:tc>
          <w:tcPr>
            <w:tcW w:type="dxa" w:w="1134"/>
          </w:tcPr>
          <w:p/>
        </w:tc>
        <w:tc>
          <w:tcPr>
            <w:tcW w:type="dxa" w:w="1020"/>
          </w:tcPr>
          <w:p/>
        </w:tc>
        <w:tc>
          <w:tcPr>
            <w:tcW w:type="dxa" w:w="2551"/>
          </w:tcPr>
          <w:p/>
        </w:tc>
        <w:tc>
          <w:tcPr>
            <w:tcW w:type="dxa" w:w="1134"/>
          </w:tcPr>
          <w:p/>
        </w:tc>
      </w:tr>
      <w:tr>
        <w:tc>
          <w:tcPr>
            <w:tcW w:type="dxa" w:w="510"/>
          </w:tcPr>
          <w:p>
            <w:pPr>
              <w:jc w:val="center"/>
            </w:pPr>
            <w:r/>
            <w:r>
              <w:rPr>
                <w:sz w:val="22"/>
              </w:rPr>
              <w:t>3</w:t>
            </w:r>
          </w:p>
        </w:tc>
        <w:tc>
          <w:tcPr>
            <w:tcW w:type="dxa" w:w="1020"/>
          </w:tcPr>
          <w:p/>
        </w:tc>
        <w:tc>
          <w:tcPr>
            <w:tcW w:type="dxa" w:w="1474"/>
          </w:tcPr>
          <w:p/>
        </w:tc>
        <w:tc>
          <w:tcPr>
            <w:tcW w:type="dxa" w:w="1134"/>
          </w:tcPr>
          <w:p/>
        </w:tc>
        <w:tc>
          <w:tcPr>
            <w:tcW w:type="dxa" w:w="1020"/>
          </w:tcPr>
          <w:p/>
        </w:tc>
        <w:tc>
          <w:tcPr>
            <w:tcW w:type="dxa" w:w="2551"/>
          </w:tcPr>
          <w:p/>
        </w:tc>
        <w:tc>
          <w:tcPr>
            <w:tcW w:type="dxa" w:w="1134"/>
          </w:tcPr>
          <w:p/>
        </w:tc>
      </w:tr>
      <w:tr>
        <w:tc>
          <w:tcPr>
            <w:tcW w:type="dxa" w:w="510"/>
          </w:tcPr>
          <w:p>
            <w:pPr>
              <w:jc w:val="center"/>
            </w:pPr>
            <w:r/>
            <w:r>
              <w:rPr>
                <w:sz w:val="22"/>
              </w:rPr>
              <w:t>4</w:t>
            </w:r>
          </w:p>
        </w:tc>
        <w:tc>
          <w:tcPr>
            <w:tcW w:type="dxa" w:w="1020"/>
          </w:tcPr>
          <w:p/>
        </w:tc>
        <w:tc>
          <w:tcPr>
            <w:tcW w:type="dxa" w:w="1474"/>
          </w:tcPr>
          <w:p/>
        </w:tc>
        <w:tc>
          <w:tcPr>
            <w:tcW w:type="dxa" w:w="1134"/>
          </w:tcPr>
          <w:p/>
        </w:tc>
        <w:tc>
          <w:tcPr>
            <w:tcW w:type="dxa" w:w="1020"/>
          </w:tcPr>
          <w:p/>
        </w:tc>
        <w:tc>
          <w:tcPr>
            <w:tcW w:type="dxa" w:w="2551"/>
          </w:tcPr>
          <w:p/>
        </w:tc>
        <w:tc>
          <w:tcPr>
            <w:tcW w:type="dxa" w:w="1134"/>
          </w:tcPr>
          <w:p/>
        </w:tc>
      </w:tr>
    </w:tbl>
    <w:p>
      <w:pPr>
        <w:spacing w:before="120"/>
        <w:jc w:val="both"/>
      </w:pPr>
      <w:r>
        <w:rPr>
          <w:b w:val="0"/>
          <w:i w:val="0"/>
        </w:rPr>
        <w:t>Mẫu đạt được chia …… phần, niêm phong lúc …… giờ ngày ……; chữ ký hai bên trên niêm phong. Bên B lưu …… phần, Bên A giữ …… phần. Số niêm phong: …….</w:t>
      </w:r>
    </w:p>
    <w:p>
      <w:pPr>
        <w:jc w:val="both"/>
      </w:pPr>
      <w:r>
        <w:rPr>
          <w:b/>
          <w:i w:val="0"/>
        </w:rPr>
        <w:t>B. Mẫu in bao bì, nhãn</w:t>
      </w:r>
    </w:p>
    <w:tbl>
      <w:tblPr>
        <w:tblStyle w:val="TableGrid"/>
        <w:tblW w:type="auto" w:w="0"/>
        <w:jc w:val="center"/>
        <w:tblLook w:firstColumn="1" w:firstRow="1" w:lastColumn="0" w:lastRow="0" w:noHBand="0" w:noVBand="1" w:val="04A0"/>
      </w:tblPr>
      <w:tblGrid>
        <w:gridCol w:w="1512"/>
        <w:gridCol w:w="1512"/>
        <w:gridCol w:w="1512"/>
        <w:gridCol w:w="1512"/>
        <w:gridCol w:w="1512"/>
        <w:gridCol w:w="1512"/>
      </w:tblGrid>
      <w:tr>
        <w:tc>
          <w:tcPr>
            <w:tcW w:type="dxa" w:w="510"/>
          </w:tcPr>
          <w:p>
            <w:pPr>
              <w:jc w:val="center"/>
            </w:pPr>
            <w:r/>
            <w:r>
              <w:rPr>
                <w:b/>
                <w:sz w:val="22"/>
              </w:rPr>
              <w:t>STT</w:t>
            </w:r>
          </w:p>
        </w:tc>
        <w:tc>
          <w:tcPr>
            <w:tcW w:type="dxa" w:w="1474"/>
          </w:tcPr>
          <w:p>
            <w:pPr>
              <w:jc w:val="center"/>
            </w:pPr>
            <w:r/>
            <w:r>
              <w:rPr>
                <w:b/>
                <w:sz w:val="22"/>
              </w:rPr>
              <w:t>Loại bao bì/nhãn</w:t>
            </w:r>
          </w:p>
        </w:tc>
        <w:tc>
          <w:tcPr>
            <w:tcW w:type="dxa" w:w="1701"/>
          </w:tcPr>
          <w:p>
            <w:pPr>
              <w:jc w:val="center"/>
            </w:pPr>
            <w:r/>
            <w:r>
              <w:rPr>
                <w:b/>
                <w:sz w:val="22"/>
              </w:rPr>
              <w:t>Phiên bản file (tên file, ngày)</w:t>
            </w:r>
          </w:p>
        </w:tc>
        <w:tc>
          <w:tcPr>
            <w:tcW w:type="dxa" w:w="2381"/>
          </w:tcPr>
          <w:p>
            <w:pPr>
              <w:jc w:val="center"/>
            </w:pPr>
            <w:r/>
            <w:r>
              <w:rPr>
                <w:b/>
                <w:sz w:val="22"/>
              </w:rPr>
              <w:t>Nội dung đã soát (chính tả, thông tin)</w:t>
            </w:r>
          </w:p>
        </w:tc>
        <w:tc>
          <w:tcPr>
            <w:tcW w:type="dxa" w:w="1134"/>
          </w:tcPr>
          <w:p>
            <w:pPr>
              <w:jc w:val="center"/>
            </w:pPr>
            <w:r/>
            <w:r>
              <w:rPr>
                <w:b/>
                <w:sz w:val="22"/>
              </w:rPr>
              <w:t>Người soát</w:t>
            </w:r>
          </w:p>
        </w:tc>
        <w:tc>
          <w:tcPr>
            <w:tcW w:type="dxa" w:w="1134"/>
          </w:tcPr>
          <w:p>
            <w:pPr>
              <w:jc w:val="center"/>
            </w:pPr>
            <w:r/>
            <w:r>
              <w:rPr>
                <w:b/>
                <w:sz w:val="22"/>
              </w:rPr>
              <w:t>Kết quả (Duyệt/Sửa)</w:t>
            </w:r>
          </w:p>
        </w:tc>
      </w:tr>
      <w:tr>
        <w:tc>
          <w:tcPr>
            <w:tcW w:type="dxa" w:w="510"/>
          </w:tcPr>
          <w:p>
            <w:pPr>
              <w:jc w:val="center"/>
            </w:pPr>
            <w:r/>
            <w:r>
              <w:rPr>
                <w:sz w:val="22"/>
              </w:rPr>
              <w:t>1</w:t>
            </w:r>
          </w:p>
        </w:tc>
        <w:tc>
          <w:tcPr>
            <w:tcW w:type="dxa" w:w="1474"/>
          </w:tcPr>
          <w:p/>
        </w:tc>
        <w:tc>
          <w:tcPr>
            <w:tcW w:type="dxa" w:w="1701"/>
          </w:tcPr>
          <w:p/>
        </w:tc>
        <w:tc>
          <w:tcPr>
            <w:tcW w:type="dxa" w:w="2381"/>
          </w:tcPr>
          <w:p/>
        </w:tc>
        <w:tc>
          <w:tcPr>
            <w:tcW w:type="dxa" w:w="1134"/>
          </w:tcPr>
          <w:p/>
        </w:tc>
        <w:tc>
          <w:tcPr>
            <w:tcW w:type="dxa" w:w="1134"/>
          </w:tcPr>
          <w:p/>
        </w:tc>
      </w:tr>
      <w:tr>
        <w:tc>
          <w:tcPr>
            <w:tcW w:type="dxa" w:w="510"/>
          </w:tcPr>
          <w:p>
            <w:pPr>
              <w:jc w:val="center"/>
            </w:pPr>
            <w:r/>
            <w:r>
              <w:rPr>
                <w:sz w:val="22"/>
              </w:rPr>
              <w:t>2</w:t>
            </w:r>
          </w:p>
        </w:tc>
        <w:tc>
          <w:tcPr>
            <w:tcW w:type="dxa" w:w="1474"/>
          </w:tcPr>
          <w:p/>
        </w:tc>
        <w:tc>
          <w:tcPr>
            <w:tcW w:type="dxa" w:w="1701"/>
          </w:tcPr>
          <w:p/>
        </w:tc>
        <w:tc>
          <w:tcPr>
            <w:tcW w:type="dxa" w:w="2381"/>
          </w:tcPr>
          <w:p/>
        </w:tc>
        <w:tc>
          <w:tcPr>
            <w:tcW w:type="dxa" w:w="1134"/>
          </w:tcPr>
          <w:p/>
        </w:tc>
        <w:tc>
          <w:tcPr>
            <w:tcW w:type="dxa" w:w="1134"/>
          </w:tcPr>
          <w:p/>
        </w:tc>
      </w:tr>
      <w:tr>
        <w:tc>
          <w:tcPr>
            <w:tcW w:type="dxa" w:w="510"/>
          </w:tcPr>
          <w:p>
            <w:pPr>
              <w:jc w:val="center"/>
            </w:pPr>
            <w:r/>
            <w:r>
              <w:rPr>
                <w:sz w:val="22"/>
              </w:rPr>
              <w:t>3</w:t>
            </w:r>
          </w:p>
        </w:tc>
        <w:tc>
          <w:tcPr>
            <w:tcW w:type="dxa" w:w="1474"/>
          </w:tcPr>
          <w:p/>
        </w:tc>
        <w:tc>
          <w:tcPr>
            <w:tcW w:type="dxa" w:w="1701"/>
          </w:tcPr>
          <w:p/>
        </w:tc>
        <w:tc>
          <w:tcPr>
            <w:tcW w:type="dxa" w:w="2381"/>
          </w:tcPr>
          <w:p/>
        </w:tc>
        <w:tc>
          <w:tcPr>
            <w:tcW w:type="dxa" w:w="1134"/>
          </w:tcPr>
          <w:p/>
        </w:tc>
        <w:tc>
          <w:tcPr>
            <w:tcW w:type="dxa" w:w="1134"/>
          </w:tcPr>
          <w:p/>
        </w:tc>
      </w:tr>
      <w:tr>
        <w:tc>
          <w:tcPr>
            <w:tcW w:type="dxa" w:w="510"/>
          </w:tcPr>
          <w:p>
            <w:pPr>
              <w:jc w:val="center"/>
            </w:pPr>
            <w:r/>
            <w:r>
              <w:rPr>
                <w:sz w:val="22"/>
              </w:rPr>
              <w:t>4</w:t>
            </w:r>
          </w:p>
        </w:tc>
        <w:tc>
          <w:tcPr>
            <w:tcW w:type="dxa" w:w="1474"/>
          </w:tcPr>
          <w:p/>
        </w:tc>
        <w:tc>
          <w:tcPr>
            <w:tcW w:type="dxa" w:w="1701"/>
          </w:tcPr>
          <w:p/>
        </w:tc>
        <w:tc>
          <w:tcPr>
            <w:tcW w:type="dxa" w:w="2381"/>
          </w:tcPr>
          <w:p/>
        </w:tc>
        <w:tc>
          <w:tcPr>
            <w:tcW w:type="dxa" w:w="1134"/>
          </w:tcPr>
          <w:p/>
        </w:tc>
        <w:tc>
          <w:tcPr>
            <w:tcW w:type="dxa" w:w="1134"/>
          </w:tcPr>
          <w:p/>
        </w:tc>
      </w:tr>
    </w:tbl>
    <w:p>
      <w:pPr>
        <w:spacing w:before="120"/>
        <w:jc w:val="both"/>
      </w:pPr>
      <w:r>
        <w:rPr>
          <w:b w:val="0"/>
          <w:i w:val="0"/>
        </w:rPr>
        <w:t>Bản in thử đã duyệt được ký nháy từng trang, mỗi bên giữ …… bản. Sau khi ký, mọi thay đổi trên mẫu in phải lập biên bản duyệt mới.</w:t>
      </w:r>
    </w:p>
    <w:p>
      <w:pPr>
        <w:jc w:val="both"/>
      </w:pPr>
      <w:r>
        <w:rPr>
          <w:b w:val="0"/>
          <w:i w:val="0"/>
        </w:rPr>
        <w:t>Ý kiến khác: ……</w:t>
      </w:r>
    </w:p>
    <w:p>
      <w:pPr>
        <w:jc w:val="both"/>
      </w:pPr>
      <w:r>
        <w:rPr>
          <w:b w:val="0"/>
          <w:i/>
        </w:rPr>
        <w:t>Hướng dẫn: Nên để hai người soát mẫu in: một người soát chính tả, một người soát thông tin (tên, địa chỉ, khối lượng, hạn sử dụng). Mẫu in đã ký là căn cứ nghiệm thu theo Điều 3 và Điều 8 của hợp đồng.</w:t>
      </w:r>
    </w:p>
    <w:p>
      <w:pPr>
        <w:spacing w:before="120"/>
      </w:pPr>
      <w:r>
        <w:rPr>
          <w:b/>
          <w:i w:val="0"/>
        </w:rPr>
        <w:t>ĐẠI DIỆN BÊN A: ……                    ĐẠI DIỆN BÊN B: ……</w:t>
      </w:r>
    </w:p>
    <w:p>
      <w:pPr>
        <w:spacing w:before="240"/>
        <w:jc w:val="both"/>
      </w:pPr>
      <w:r>
        <w:rPr>
          <w:b w:val="0"/>
          <w:i/>
        </w:rPr>
        <w:t>Lưu ý: kiểm tra lại văn bản pháp luật đang có hiệu lực tại thời điểm ký và nhờ luật sư xem trước khi ký.</w:t>
      </w:r>
    </w:p>
    <w:p>
      <w:pPr>
        <w:jc w:val="both"/>
      </w:pPr>
      <w:r>
        <w:rPr>
          <w:b w:val="0"/>
          <w:i/>
        </w:rPr>
        <w:t>Mẫu tham khảo, các bên tự điều chỉnh; không thay tư vấn pháp lý.</w:t>
      </w:r>
    </w:p>
    <w:sectPr w:rsidR="00FC693F" w:rsidRPr="0006063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cs="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